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7088"/>
          <w:tab w:val="right" w:pos="9781"/>
          <w:tab w:val="clear" w:pos="8306"/>
        </w:tabs>
        <w:spacing w:after="0"/>
        <w:rPr>
          <w:rFonts w:ascii="Arial" w:hAnsi="Arial" w:cs="Arial"/>
          <w:b/>
          <w:bCs/>
          <w:sz w:val="22"/>
          <w:lang w:val="en-US"/>
        </w:rPr>
      </w:pPr>
      <w:r>
        <w:rPr>
          <w:rFonts w:ascii="Arial" w:hAnsi="Arial" w:cs="Arial"/>
          <w:b/>
          <w:bCs/>
          <w:sz w:val="22"/>
        </w:rPr>
        <w:t>3GPP TSG RAN WG1 Meeting #112</w:t>
      </w:r>
      <w:r>
        <w:rPr>
          <w:rFonts w:ascii="Arial" w:hAnsi="Arial" w:cs="Arial"/>
          <w:b/>
          <w:bCs/>
          <w:sz w:val="22"/>
        </w:rPr>
        <w:tab/>
      </w:r>
      <w:r>
        <w:rPr>
          <w:rFonts w:hint="eastAsia" w:ascii="Arial" w:hAnsi="Arial" w:cs="Arial"/>
          <w:b/>
          <w:bCs/>
          <w:sz w:val="22"/>
          <w:lang w:val="en-US" w:eastAsia="zh-CN"/>
        </w:rPr>
        <w:t xml:space="preserve">                                                                              </w:t>
      </w:r>
      <w:r>
        <w:rPr>
          <w:rFonts w:ascii="Arial" w:hAnsi="Arial" w:cs="Arial"/>
          <w:b/>
          <w:bCs/>
          <w:sz w:val="22"/>
        </w:rPr>
        <w:t>R1-2300342</w:t>
      </w:r>
    </w:p>
    <w:p>
      <w:pPr>
        <w:pStyle w:val="15"/>
        <w:tabs>
          <w:tab w:val="right" w:pos="9639"/>
          <w:tab w:val="clear" w:pos="8306"/>
        </w:tabs>
        <w:spacing w:after="0"/>
        <w:rPr>
          <w:rFonts w:ascii="Arial" w:hAnsi="Arial" w:cs="Arial"/>
          <w:b/>
          <w:bCs/>
          <w:sz w:val="22"/>
        </w:rPr>
      </w:pPr>
      <w:bookmarkStart w:id="0" w:name="_Hlk126690973"/>
      <w:r>
        <w:rPr>
          <w:rFonts w:ascii="Arial" w:hAnsi="Arial" w:cs="Arial"/>
          <w:b/>
          <w:bCs/>
          <w:sz w:val="22"/>
        </w:rPr>
        <w:t>Athens, Greece, February 27</w:t>
      </w:r>
      <w:r>
        <w:rPr>
          <w:rFonts w:ascii="Arial" w:hAnsi="Arial" w:cs="Arial"/>
          <w:b/>
          <w:bCs/>
          <w:sz w:val="22"/>
          <w:vertAlign w:val="superscript"/>
        </w:rPr>
        <w:t>th</w:t>
      </w:r>
      <w:r>
        <w:rPr>
          <w:rFonts w:ascii="Arial" w:hAnsi="Arial" w:cs="Arial"/>
          <w:b/>
          <w:bCs/>
          <w:sz w:val="22"/>
        </w:rPr>
        <w:t xml:space="preserve"> – March 3</w:t>
      </w:r>
      <w:r>
        <w:rPr>
          <w:rFonts w:ascii="Arial" w:hAnsi="Arial" w:cs="Arial"/>
          <w:b/>
          <w:bCs/>
          <w:sz w:val="22"/>
          <w:vertAlign w:val="superscript"/>
        </w:rPr>
        <w:t>rd</w:t>
      </w:r>
      <w:r>
        <w:rPr>
          <w:rFonts w:ascii="Arial" w:hAnsi="Arial" w:cs="Arial"/>
          <w:b/>
          <w:bCs/>
          <w:sz w:val="22"/>
        </w:rPr>
        <w:t>, 2023</w:t>
      </w:r>
      <w:bookmarkEnd w:id="0"/>
    </w:p>
    <w:p>
      <w:pPr>
        <w:rPr>
          <w:rFonts w:ascii="Arial" w:hAnsi="Arial" w:cs="Arial"/>
        </w:rPr>
      </w:pPr>
    </w:p>
    <w:p>
      <w:pPr>
        <w:spacing w:after="60"/>
        <w:ind w:left="1985" w:hanging="1985"/>
        <w:rPr>
          <w:rFonts w:ascii="Arial" w:hAnsi="Arial" w:cs="Arial"/>
          <w:b/>
          <w:bCs/>
        </w:rPr>
      </w:pPr>
      <w:r>
        <w:rPr>
          <w:rFonts w:ascii="Arial" w:hAnsi="Arial" w:cs="Arial"/>
          <w:b/>
        </w:rPr>
        <w:t>Source:</w:t>
      </w:r>
      <w:r>
        <w:rPr>
          <w:rFonts w:ascii="Arial" w:hAnsi="Arial" w:cs="Arial"/>
          <w:b/>
        </w:rPr>
        <w:tab/>
      </w:r>
      <w:r>
        <w:rPr>
          <w:rFonts w:ascii="Arial" w:hAnsi="Arial" w:cs="Arial"/>
          <w:b/>
        </w:rPr>
        <w:t>ZTE</w:t>
      </w:r>
    </w:p>
    <w:p>
      <w:pPr>
        <w:spacing w:after="60"/>
        <w:ind w:left="1985" w:hanging="1985"/>
        <w:rPr>
          <w:rFonts w:ascii="Arial" w:hAnsi="Arial" w:cs="Arial"/>
          <w:b/>
          <w:bCs/>
        </w:rPr>
      </w:pPr>
      <w:r>
        <w:rPr>
          <w:rFonts w:ascii="Arial" w:hAnsi="Arial" w:cs="Arial"/>
          <w:b/>
        </w:rPr>
        <w:t>Title:</w:t>
      </w:r>
      <w:r>
        <w:rPr>
          <w:rFonts w:ascii="Arial" w:hAnsi="Arial" w:cs="Arial"/>
          <w:b/>
        </w:rPr>
        <w:tab/>
      </w:r>
      <w:r>
        <w:rPr>
          <w:rFonts w:hint="eastAsia" w:ascii="Arial" w:hAnsi="Arial"/>
          <w:b/>
        </w:rPr>
        <w:t>Discussion on Multi-cell PUSCH/PDSCH scheduling with a single DCI</w:t>
      </w:r>
    </w:p>
    <w:p>
      <w:pPr>
        <w:spacing w:after="60"/>
        <w:ind w:left="1985" w:hanging="1985"/>
        <w:rPr>
          <w:rFonts w:ascii="Arial" w:hAnsi="Arial" w:cs="Arial"/>
          <w:b/>
          <w:bCs/>
        </w:rPr>
      </w:pPr>
      <w:r>
        <w:rPr>
          <w:rFonts w:ascii="Arial" w:hAnsi="Arial" w:cs="Arial"/>
          <w:b/>
        </w:rPr>
        <w:t>Agenda item:</w:t>
      </w:r>
      <w:r>
        <w:rPr>
          <w:rFonts w:ascii="Arial" w:hAnsi="Arial" w:cs="Arial"/>
          <w:b/>
        </w:rPr>
        <w:tab/>
      </w:r>
      <w:r>
        <w:rPr>
          <w:rFonts w:hint="eastAsia" w:ascii="Arial" w:hAnsi="Arial"/>
          <w:b/>
        </w:rPr>
        <w:t>9.</w:t>
      </w:r>
      <w:r>
        <w:rPr>
          <w:rFonts w:hint="eastAsia" w:ascii="Arial" w:hAnsi="Arial"/>
          <w:b/>
          <w:lang w:eastAsia="zh-CN"/>
        </w:rPr>
        <w:t>9</w:t>
      </w:r>
      <w:r>
        <w:rPr>
          <w:rFonts w:hint="eastAsia" w:ascii="Arial" w:hAnsi="Arial"/>
          <w:b/>
        </w:rPr>
        <w:t>.1</w:t>
      </w:r>
    </w:p>
    <w:p>
      <w:pPr>
        <w:spacing w:after="60"/>
        <w:ind w:left="1985" w:hanging="1985"/>
        <w:rPr>
          <w:rFonts w:ascii="Arial" w:hAnsi="Arial" w:cs="Arial"/>
          <w:b/>
          <w:bCs/>
        </w:rPr>
      </w:pPr>
      <w:r>
        <w:rPr>
          <w:rFonts w:ascii="Arial" w:hAnsi="Arial" w:cs="Arial"/>
          <w:b/>
        </w:rPr>
        <w:t>Document for:</w:t>
      </w:r>
      <w:r>
        <w:rPr>
          <w:rFonts w:ascii="Arial" w:hAnsi="Arial" w:cs="Arial"/>
          <w:b/>
          <w:bCs/>
        </w:rPr>
        <w:tab/>
      </w:r>
      <w:r>
        <w:rPr>
          <w:rFonts w:ascii="Arial" w:hAnsi="Arial" w:cs="Arial"/>
          <w:b/>
          <w:bCs/>
        </w:rPr>
        <w:t>Discussion and Decision</w:t>
      </w:r>
    </w:p>
    <w:p>
      <w:pPr>
        <w:pStyle w:val="2"/>
        <w:pBdr>
          <w:top w:val="single" w:color="auto" w:sz="12" w:space="0"/>
        </w:pBdr>
      </w:pPr>
      <w:r>
        <w:t>Introduction</w:t>
      </w:r>
    </w:p>
    <w:p>
      <w:pPr>
        <w:spacing w:before="120" w:beforeLines="50"/>
        <w:jc w:val="left"/>
      </w:pPr>
      <w:r>
        <w:rPr>
          <w:lang w:val="en-US"/>
        </w:rPr>
        <w:t>To reduce the DCI control overhead and increase the spectral efficiency in CA operation, multiple PDSCH/PUSCH scheduled by a single DCI is proposed as an objective of the WID of multi-cell enhancements [1]. Some agreements on multi-cell scheduling are reached in previous RAN1 meeting [2-</w:t>
      </w:r>
      <w:r>
        <w:rPr>
          <w:rFonts w:hint="eastAsia"/>
          <w:lang w:val="en-US" w:eastAsia="zh-CN"/>
        </w:rPr>
        <w:t>5</w:t>
      </w:r>
      <w:r>
        <w:rPr>
          <w:lang w:val="en-US"/>
        </w:rPr>
        <w:t xml:space="preserve">]. </w:t>
      </w:r>
      <w:r>
        <w:t>In this contribution, our analyses and views on the multiple PUSCH/PDSCH scheduling with a single DCI are provided.</w:t>
      </w:r>
    </w:p>
    <w:p>
      <w:pPr>
        <w:pStyle w:val="2"/>
      </w:pPr>
      <w:r>
        <w:rPr>
          <w:rFonts w:hint="eastAsia"/>
          <w:lang w:val="en-US" w:eastAsia="zh-CN"/>
        </w:rPr>
        <w:t xml:space="preserve">Remaining issues on </w:t>
      </w:r>
      <w:r>
        <w:t>DCI field</w:t>
      </w:r>
      <w:r>
        <w:rPr>
          <w:rFonts w:hint="eastAsia"/>
          <w:lang w:val="en-US" w:eastAsia="zh-CN"/>
        </w:rPr>
        <w:t>s</w:t>
      </w:r>
      <w:r>
        <w:t xml:space="preserve"> design</w:t>
      </w:r>
    </w:p>
    <w:p>
      <w:pPr>
        <w:pStyle w:val="3"/>
      </w:pPr>
      <w:r>
        <w:rPr>
          <w:rFonts w:hint="eastAsia"/>
          <w:lang w:val="en-US" w:eastAsia="zh-CN"/>
        </w:rPr>
        <w:t xml:space="preserve">Details of </w:t>
      </w:r>
      <w:r>
        <w:t>Type</w:t>
      </w:r>
      <w:r>
        <w:rPr>
          <w:rFonts w:hint="eastAsia"/>
          <w:lang w:val="en-US" w:eastAsia="zh-CN"/>
        </w:rPr>
        <w:t>-1 fields</w:t>
      </w:r>
    </w:p>
    <w:p>
      <w:r>
        <w:rPr>
          <w:rFonts w:hint="eastAsia"/>
        </w:rPr>
        <w:t>I</w:t>
      </w:r>
      <w:r>
        <w:t>n RAN1#111, the field type for most of the DCI fields has been agreed as shown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spacing w:after="0"/>
              <w:rPr>
                <w:rFonts w:cs="Times"/>
                <w:b/>
                <w:bCs/>
                <w:highlight w:val="green"/>
                <w:lang w:eastAsia="zh-CN"/>
              </w:rPr>
            </w:pPr>
            <w:r>
              <w:rPr>
                <w:rFonts w:cs="Times"/>
                <w:b/>
                <w:bCs/>
                <w:highlight w:val="green"/>
                <w:lang w:eastAsia="zh-CN"/>
              </w:rPr>
              <w:t>Agreement</w:t>
            </w:r>
          </w:p>
          <w:p>
            <w:pPr>
              <w:overflowPunct w:val="0"/>
              <w:autoSpaceDE w:val="0"/>
              <w:autoSpaceDN w:val="0"/>
              <w:snapToGrid w:val="0"/>
              <w:spacing w:after="0"/>
              <w:rPr>
                <w:rFonts w:eastAsia="MS PGothic" w:cs="Times"/>
              </w:rPr>
            </w:pPr>
            <w:r>
              <w:rPr>
                <w:rFonts w:cs="Times"/>
              </w:rPr>
              <w:t xml:space="preserve">For DCI format 1_X/0_X which can schedule more than one cell, </w:t>
            </w:r>
          </w:p>
          <w:p>
            <w:pPr>
              <w:numPr>
                <w:ilvl w:val="0"/>
                <w:numId w:val="7"/>
              </w:numPr>
              <w:overflowPunct w:val="0"/>
              <w:autoSpaceDE w:val="0"/>
              <w:autoSpaceDN w:val="0"/>
              <w:snapToGrid w:val="0"/>
              <w:spacing w:after="0"/>
              <w:rPr>
                <w:rFonts w:eastAsia="Batang" w:cs="Times"/>
              </w:rPr>
            </w:pPr>
            <w:r>
              <w:rPr>
                <w:rFonts w:cs="Times"/>
              </w:rPr>
              <w:t>Type-1 fields at least include below:</w:t>
            </w:r>
          </w:p>
          <w:p>
            <w:pPr>
              <w:numPr>
                <w:ilvl w:val="1"/>
                <w:numId w:val="7"/>
              </w:numPr>
              <w:overflowPunct w:val="0"/>
              <w:autoSpaceDE w:val="0"/>
              <w:autoSpaceDN w:val="0"/>
              <w:snapToGrid w:val="0"/>
              <w:spacing w:after="0"/>
              <w:rPr>
                <w:rFonts w:cs="Times"/>
              </w:rPr>
            </w:pPr>
            <w:r>
              <w:rPr>
                <w:rFonts w:cs="Times"/>
              </w:rPr>
              <w:t>Type-1A:</w:t>
            </w:r>
          </w:p>
          <w:p>
            <w:pPr>
              <w:numPr>
                <w:ilvl w:val="2"/>
                <w:numId w:val="7"/>
              </w:numPr>
              <w:overflowPunct w:val="0"/>
              <w:autoSpaceDE w:val="0"/>
              <w:autoSpaceDN w:val="0"/>
              <w:snapToGrid w:val="0"/>
              <w:spacing w:after="0"/>
              <w:rPr>
                <w:rFonts w:cs="Times"/>
              </w:rPr>
            </w:pPr>
            <w:r>
              <w:rPr>
                <w:rFonts w:cs="Times"/>
              </w:rPr>
              <w:t>Identifier for DCI formats</w:t>
            </w:r>
          </w:p>
          <w:p>
            <w:pPr>
              <w:numPr>
                <w:ilvl w:val="2"/>
                <w:numId w:val="7"/>
              </w:numPr>
              <w:overflowPunct w:val="0"/>
              <w:autoSpaceDE w:val="0"/>
              <w:autoSpaceDN w:val="0"/>
              <w:snapToGrid w:val="0"/>
              <w:spacing w:after="0"/>
              <w:rPr>
                <w:rFonts w:cs="Times"/>
              </w:rPr>
            </w:pPr>
            <w:r>
              <w:rPr>
                <w:rFonts w:cs="Times"/>
              </w:rPr>
              <w:t>Downlink assignment index</w:t>
            </w:r>
          </w:p>
          <w:p>
            <w:pPr>
              <w:numPr>
                <w:ilvl w:val="2"/>
                <w:numId w:val="7"/>
              </w:numPr>
              <w:overflowPunct w:val="0"/>
              <w:autoSpaceDE w:val="0"/>
              <w:autoSpaceDN w:val="0"/>
              <w:snapToGrid w:val="0"/>
              <w:spacing w:after="0"/>
              <w:rPr>
                <w:rFonts w:cs="Times"/>
              </w:rPr>
            </w:pPr>
            <w:r>
              <w:rPr>
                <w:rFonts w:cs="Times"/>
              </w:rPr>
              <w:t>TPC for scheduled PUCCH</w:t>
            </w:r>
          </w:p>
          <w:p>
            <w:pPr>
              <w:numPr>
                <w:ilvl w:val="2"/>
                <w:numId w:val="7"/>
              </w:numPr>
              <w:overflowPunct w:val="0"/>
              <w:autoSpaceDE w:val="0"/>
              <w:autoSpaceDN w:val="0"/>
              <w:snapToGrid w:val="0"/>
              <w:spacing w:after="0"/>
              <w:rPr>
                <w:rFonts w:cs="Times"/>
              </w:rPr>
            </w:pPr>
            <w:r>
              <w:rPr>
                <w:rFonts w:cs="Times"/>
              </w:rPr>
              <w:t>PUCCH resource indicator</w:t>
            </w:r>
          </w:p>
          <w:p>
            <w:pPr>
              <w:numPr>
                <w:ilvl w:val="2"/>
                <w:numId w:val="7"/>
              </w:numPr>
              <w:overflowPunct w:val="0"/>
              <w:autoSpaceDE w:val="0"/>
              <w:autoSpaceDN w:val="0"/>
              <w:snapToGrid w:val="0"/>
              <w:spacing w:after="0"/>
              <w:rPr>
                <w:rFonts w:cs="Times"/>
              </w:rPr>
            </w:pPr>
            <w:r>
              <w:rPr>
                <w:rFonts w:cs="Times"/>
              </w:rPr>
              <w:t>PDSCH-to-HARQ timing indicator</w:t>
            </w:r>
          </w:p>
          <w:p>
            <w:pPr>
              <w:numPr>
                <w:ilvl w:val="2"/>
                <w:numId w:val="7"/>
              </w:numPr>
              <w:overflowPunct w:val="0"/>
              <w:autoSpaceDE w:val="0"/>
              <w:autoSpaceDN w:val="0"/>
              <w:snapToGrid w:val="0"/>
              <w:spacing w:after="0"/>
              <w:rPr>
                <w:rFonts w:cs="Times"/>
              </w:rPr>
            </w:pPr>
            <w:r>
              <w:rPr>
                <w:rFonts w:cs="Times"/>
              </w:rPr>
              <w:t>One-shot HARQ-ACK request</w:t>
            </w:r>
          </w:p>
          <w:p>
            <w:pPr>
              <w:numPr>
                <w:ilvl w:val="0"/>
                <w:numId w:val="7"/>
              </w:numPr>
              <w:overflowPunct w:val="0"/>
              <w:autoSpaceDE w:val="0"/>
              <w:autoSpaceDN w:val="0"/>
              <w:snapToGrid w:val="0"/>
              <w:spacing w:after="0"/>
              <w:rPr>
                <w:rFonts w:eastAsia="Batang" w:cs="Times"/>
              </w:rPr>
            </w:pPr>
            <w:r>
              <w:rPr>
                <w:rFonts w:cs="Times"/>
              </w:rPr>
              <w:t>Type-2 fields at least include below:</w:t>
            </w:r>
          </w:p>
          <w:p>
            <w:pPr>
              <w:numPr>
                <w:ilvl w:val="1"/>
                <w:numId w:val="8"/>
              </w:numPr>
              <w:overflowPunct w:val="0"/>
              <w:autoSpaceDE w:val="0"/>
              <w:autoSpaceDN w:val="0"/>
              <w:snapToGrid w:val="0"/>
              <w:spacing w:after="0"/>
              <w:rPr>
                <w:rFonts w:cs="Times"/>
              </w:rPr>
            </w:pPr>
            <w:r>
              <w:rPr>
                <w:rFonts w:cs="Times"/>
              </w:rPr>
              <w:t>New data indicator per TB</w:t>
            </w:r>
          </w:p>
          <w:p>
            <w:pPr>
              <w:numPr>
                <w:ilvl w:val="1"/>
                <w:numId w:val="8"/>
              </w:numPr>
              <w:overflowPunct w:val="0"/>
              <w:autoSpaceDE w:val="0"/>
              <w:autoSpaceDN w:val="0"/>
              <w:snapToGrid w:val="0"/>
              <w:spacing w:after="0"/>
              <w:rPr>
                <w:rFonts w:cs="Times"/>
              </w:rPr>
            </w:pPr>
            <w:r>
              <w:rPr>
                <w:rFonts w:cs="Times"/>
              </w:rPr>
              <w:t>Redundancy version per TB</w:t>
            </w:r>
          </w:p>
          <w:p>
            <w:pPr>
              <w:numPr>
                <w:ilvl w:val="0"/>
                <w:numId w:val="7"/>
              </w:numPr>
              <w:overflowPunct w:val="0"/>
              <w:autoSpaceDE w:val="0"/>
              <w:autoSpaceDN w:val="0"/>
              <w:snapToGrid w:val="0"/>
              <w:spacing w:after="0"/>
              <w:rPr>
                <w:rFonts w:cs="Times"/>
              </w:rPr>
            </w:pPr>
            <w:r>
              <w:rPr>
                <w:rFonts w:cs="Times"/>
              </w:rPr>
              <w:t>FFS: Other fields to be included in DCI format 1_X/0_X and which type of the fields belongs to.</w:t>
            </w:r>
          </w:p>
          <w:p>
            <w:pPr>
              <w:numPr>
                <w:ilvl w:val="0"/>
                <w:numId w:val="7"/>
              </w:numPr>
              <w:overflowPunct w:val="0"/>
              <w:autoSpaceDE w:val="0"/>
              <w:autoSpaceDN w:val="0"/>
              <w:snapToGrid w:val="0"/>
              <w:spacing w:after="0"/>
            </w:pPr>
            <w:r>
              <w:rPr>
                <w:rFonts w:cs="Times"/>
                <w:color w:val="000000"/>
              </w:rPr>
              <w:t>FFS: size for each field</w:t>
            </w:r>
          </w:p>
          <w:p>
            <w:pPr>
              <w:snapToGrid w:val="0"/>
              <w:spacing w:after="0"/>
              <w:rPr>
                <w:b/>
                <w:bCs/>
                <w:highlight w:val="green"/>
                <w:lang w:eastAsia="zh-CN"/>
              </w:rPr>
            </w:pPr>
            <w:r>
              <w:rPr>
                <w:b/>
                <w:bCs/>
                <w:highlight w:val="green"/>
                <w:lang w:eastAsia="zh-CN"/>
              </w:rPr>
              <w:t>Agreement</w:t>
            </w:r>
          </w:p>
          <w:p>
            <w:pPr>
              <w:snapToGrid w:val="0"/>
              <w:spacing w:after="0"/>
              <w:rPr>
                <w:rFonts w:ascii="Calibri" w:hAnsi="Calibri" w:eastAsia="MS PGothic"/>
                <w:sz w:val="22"/>
              </w:rPr>
            </w:pPr>
            <w:r>
              <w:t>For DCI format 1_X/0_X, Type-1 fields at least include the following:</w:t>
            </w:r>
          </w:p>
          <w:p>
            <w:pPr>
              <w:pStyle w:val="29"/>
              <w:numPr>
                <w:ilvl w:val="0"/>
                <w:numId w:val="9"/>
              </w:numPr>
              <w:kinsoku w:val="0"/>
              <w:overflowPunct w:val="0"/>
              <w:adjustRightInd w:val="0"/>
              <w:snapToGrid w:val="0"/>
              <w:spacing w:after="0"/>
              <w:jc w:val="left"/>
              <w:textAlignment w:val="baseline"/>
            </w:pPr>
            <w:r>
              <w:t>Priority indicator</w:t>
            </w:r>
          </w:p>
          <w:p>
            <w:pPr>
              <w:pStyle w:val="29"/>
              <w:numPr>
                <w:ilvl w:val="0"/>
                <w:numId w:val="9"/>
              </w:numPr>
              <w:kinsoku w:val="0"/>
              <w:overflowPunct w:val="0"/>
              <w:adjustRightInd w:val="0"/>
              <w:snapToGrid w:val="0"/>
              <w:spacing w:after="0"/>
              <w:jc w:val="left"/>
              <w:textAlignment w:val="baseline"/>
            </w:pPr>
            <w:r>
              <w:t>Indicator of co-scheduled cells</w:t>
            </w:r>
          </w:p>
          <w:p>
            <w:pPr>
              <w:pStyle w:val="29"/>
              <w:numPr>
                <w:ilvl w:val="0"/>
                <w:numId w:val="9"/>
              </w:numPr>
              <w:kinsoku w:val="0"/>
              <w:overflowPunct w:val="0"/>
              <w:adjustRightInd w:val="0"/>
              <w:snapToGrid w:val="0"/>
              <w:spacing w:after="0"/>
              <w:jc w:val="left"/>
              <w:textAlignment w:val="baseline"/>
            </w:pPr>
            <w:r>
              <w:t>beta offset indicator</w:t>
            </w:r>
          </w:p>
          <w:p>
            <w:pPr>
              <w:pStyle w:val="29"/>
              <w:numPr>
                <w:ilvl w:val="0"/>
                <w:numId w:val="9"/>
              </w:numPr>
              <w:kinsoku w:val="0"/>
              <w:overflowPunct w:val="0"/>
              <w:adjustRightInd w:val="0"/>
              <w:snapToGrid w:val="0"/>
              <w:spacing w:after="0"/>
              <w:jc w:val="left"/>
              <w:textAlignment w:val="baseline"/>
            </w:pPr>
            <w:r>
              <w:t>CSI request</w:t>
            </w:r>
          </w:p>
          <w:p>
            <w:pPr>
              <w:pStyle w:val="29"/>
              <w:numPr>
                <w:ilvl w:val="0"/>
                <w:numId w:val="9"/>
              </w:numPr>
              <w:kinsoku w:val="0"/>
              <w:overflowPunct w:val="0"/>
              <w:adjustRightInd w:val="0"/>
              <w:snapToGrid w:val="0"/>
              <w:spacing w:after="0"/>
              <w:jc w:val="left"/>
              <w:textAlignment w:val="baseline"/>
            </w:pPr>
            <w:r>
              <w:t>UL-SCH indicator</w:t>
            </w:r>
          </w:p>
          <w:p>
            <w:pPr>
              <w:pStyle w:val="29"/>
              <w:numPr>
                <w:ilvl w:val="0"/>
                <w:numId w:val="9"/>
              </w:numPr>
              <w:kinsoku w:val="0"/>
              <w:overflowPunct w:val="0"/>
              <w:adjustRightInd w:val="0"/>
              <w:snapToGrid w:val="0"/>
              <w:spacing w:after="0"/>
              <w:jc w:val="left"/>
              <w:textAlignment w:val="baseline"/>
            </w:pPr>
            <w:r>
              <w:t>FFS: ChannelAccess-CPext</w:t>
            </w:r>
          </w:p>
          <w:p>
            <w:pPr>
              <w:snapToGrid w:val="0"/>
              <w:spacing w:after="0"/>
              <w:rPr>
                <w:b/>
                <w:bCs/>
                <w:sz w:val="21"/>
                <w:szCs w:val="21"/>
                <w:highlight w:val="green"/>
                <w:lang w:val="en-AU" w:eastAsia="zh-CN"/>
              </w:rPr>
            </w:pPr>
            <w:r>
              <w:rPr>
                <w:b/>
                <w:bCs/>
                <w:sz w:val="21"/>
                <w:szCs w:val="21"/>
                <w:highlight w:val="green"/>
                <w:lang w:val="en-AU" w:eastAsia="zh-CN"/>
              </w:rPr>
              <w:t>Agreement</w:t>
            </w:r>
          </w:p>
          <w:p>
            <w:pPr>
              <w:snapToGrid w:val="0"/>
              <w:spacing w:after="0"/>
              <w:rPr>
                <w:rFonts w:eastAsia="Malgun Gothic"/>
                <w:sz w:val="22"/>
              </w:rPr>
            </w:pPr>
            <w:r>
              <w:t xml:space="preserve">For DCI format 1_X/0_X, </w:t>
            </w:r>
          </w:p>
          <w:p>
            <w:pPr>
              <w:numPr>
                <w:ilvl w:val="0"/>
                <w:numId w:val="10"/>
              </w:numPr>
              <w:snapToGrid w:val="0"/>
              <w:spacing w:after="0"/>
              <w:jc w:val="left"/>
              <w:rPr>
                <w:rFonts w:eastAsia="Times New Roman"/>
              </w:rPr>
            </w:pPr>
            <w:r>
              <w:rPr>
                <w:rFonts w:eastAsia="Times New Roman"/>
              </w:rPr>
              <w:t>Type-1 fields at least include below:</w:t>
            </w:r>
          </w:p>
          <w:p>
            <w:pPr>
              <w:numPr>
                <w:ilvl w:val="1"/>
                <w:numId w:val="10"/>
              </w:numPr>
              <w:snapToGrid w:val="0"/>
              <w:spacing w:after="0"/>
              <w:jc w:val="left"/>
              <w:rPr>
                <w:rFonts w:eastAsia="Times New Roman"/>
              </w:rPr>
            </w:pPr>
            <w:r>
              <w:rPr>
                <w:rFonts w:eastAsia="Times New Roman"/>
              </w:rPr>
              <w:t>ChannelAccess-Cpext</w:t>
            </w:r>
          </w:p>
          <w:p>
            <w:pPr>
              <w:numPr>
                <w:ilvl w:val="1"/>
                <w:numId w:val="10"/>
              </w:numPr>
              <w:snapToGrid w:val="0"/>
              <w:spacing w:after="0"/>
              <w:jc w:val="left"/>
              <w:rPr>
                <w:rFonts w:eastAsia="Times New Roman"/>
              </w:rPr>
            </w:pPr>
            <w:r>
              <w:rPr>
                <w:rFonts w:eastAsia="Times New Roman"/>
              </w:rPr>
              <w:t>TDRA</w:t>
            </w:r>
          </w:p>
          <w:p>
            <w:pPr>
              <w:snapToGrid w:val="0"/>
              <w:spacing w:after="0"/>
              <w:rPr>
                <w:b/>
                <w:bCs/>
                <w:highlight w:val="green"/>
                <w:lang w:val="en-AU" w:eastAsia="zh-CN"/>
              </w:rPr>
            </w:pPr>
            <w:r>
              <w:rPr>
                <w:b/>
                <w:bCs/>
                <w:highlight w:val="green"/>
                <w:lang w:val="en-AU" w:eastAsia="zh-CN"/>
              </w:rPr>
              <w:t>Agreement</w:t>
            </w:r>
          </w:p>
          <w:p>
            <w:pPr>
              <w:snapToGrid w:val="0"/>
              <w:spacing w:after="0"/>
              <w:rPr>
                <w:lang w:eastAsia="zh-CN"/>
              </w:rPr>
            </w:pPr>
            <w:r>
              <w:t>The types for below fields in DCI format 1_X are listed (R1-221</w:t>
            </w:r>
            <w:r>
              <w:rPr>
                <w:lang w:eastAsia="zh-CN"/>
              </w:rPr>
              <w:t>2924)</w:t>
            </w:r>
            <w:r>
              <w:t>:</w:t>
            </w:r>
          </w:p>
          <w:tbl>
            <w:tblPr>
              <w:tblStyle w:val="18"/>
              <w:tblW w:w="0" w:type="auto"/>
              <w:tblInd w:w="468"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250"/>
              <w:gridCol w:w="3870"/>
              <w:gridCol w:w="189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rPr>
                      <w:b/>
                      <w:bCs/>
                    </w:rPr>
                  </w:pPr>
                  <w:r>
                    <w:rPr>
                      <w:b/>
                      <w:bCs/>
                    </w:rPr>
                    <w:t xml:space="preserve">Field </w:t>
                  </w:r>
                </w:p>
              </w:tc>
              <w:tc>
                <w:tcPr>
                  <w:tcW w:w="3870" w:type="dxa"/>
                  <w:shd w:val="clear" w:color="auto" w:fill="auto"/>
                </w:tcPr>
                <w:p>
                  <w:pPr>
                    <w:snapToGrid w:val="0"/>
                    <w:spacing w:after="0"/>
                    <w:rPr>
                      <w:b/>
                      <w:bCs/>
                    </w:rPr>
                  </w:pPr>
                  <w:r>
                    <w:rPr>
                      <w:b/>
                      <w:bCs/>
                    </w:rPr>
                    <w:t>Type</w:t>
                  </w:r>
                </w:p>
              </w:tc>
              <w:tc>
                <w:tcPr>
                  <w:tcW w:w="1890" w:type="dxa"/>
                  <w:shd w:val="clear" w:color="auto" w:fill="auto"/>
                </w:tcPr>
                <w:p>
                  <w:pPr>
                    <w:snapToGrid w:val="0"/>
                    <w:spacing w:after="0"/>
                    <w:rPr>
                      <w:b/>
                      <w:bCs/>
                    </w:rPr>
                  </w:pPr>
                  <w:r>
                    <w:rPr>
                      <w:b/>
                      <w:bCs/>
                    </w:rPr>
                    <w:t>Details</w:t>
                  </w:r>
                  <w:r>
                    <w:rPr>
                      <w:b/>
                      <w:bCs/>
                    </w:rPr>
                    <w:br w:type="textWrapping"/>
                  </w:r>
                  <w:r>
                    <w:rPr>
                      <w:b/>
                      <w:bCs/>
                    </w:rPr>
                    <w:t>(for information only)</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HARQ process number</w:t>
                  </w:r>
                </w:p>
              </w:tc>
              <w:tc>
                <w:tcPr>
                  <w:tcW w:w="3870" w:type="dxa"/>
                  <w:shd w:val="clear" w:color="auto" w:fill="auto"/>
                </w:tcPr>
                <w:p>
                  <w:pPr>
                    <w:snapToGrid w:val="0"/>
                    <w:spacing w:after="0"/>
                  </w:pPr>
                  <w:r>
                    <w:t>Type 2</w:t>
                  </w:r>
                </w:p>
              </w:tc>
              <w:tc>
                <w:tcPr>
                  <w:tcW w:w="1890" w:type="dxa"/>
                  <w:shd w:val="clear" w:color="auto" w:fill="auto"/>
                </w:tcPr>
                <w:p>
                  <w:pPr>
                    <w:snapToGrid w:val="0"/>
                    <w:spacing w:after="0"/>
                  </w:pPr>
                  <w:r>
                    <w:t>Details in Section 7.1.1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 xml:space="preserve">MCS </w:t>
                  </w:r>
                </w:p>
              </w:tc>
              <w:tc>
                <w:tcPr>
                  <w:tcW w:w="3870" w:type="dxa"/>
                  <w:shd w:val="clear" w:color="auto" w:fill="auto"/>
                </w:tcPr>
                <w:p>
                  <w:pPr>
                    <w:snapToGrid w:val="0"/>
                    <w:spacing w:after="0"/>
                  </w:pPr>
                  <w:r>
                    <w:t>Alt 1: Type 2 (without compression)</w:t>
                  </w:r>
                </w:p>
                <w:p>
                  <w:pPr>
                    <w:snapToGrid w:val="0"/>
                    <w:spacing w:after="0"/>
                  </w:pPr>
                </w:p>
                <w:p>
                  <w:pPr>
                    <w:snapToGrid w:val="0"/>
                    <w:spacing w:after="0"/>
                  </w:pPr>
                </w:p>
              </w:tc>
              <w:tc>
                <w:tcPr>
                  <w:tcW w:w="1890" w:type="dxa"/>
                  <w:shd w:val="clear" w:color="auto" w:fill="auto"/>
                </w:tcPr>
                <w:p>
                  <w:pPr>
                    <w:snapToGrid w:val="0"/>
                    <w:spacing w:after="0"/>
                  </w:pPr>
                  <w:r>
                    <w:t>Details in Section 7.1.2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BWP indicator</w:t>
                  </w:r>
                </w:p>
              </w:tc>
              <w:tc>
                <w:tcPr>
                  <w:tcW w:w="3870" w:type="dxa"/>
                  <w:shd w:val="clear" w:color="auto" w:fill="auto"/>
                </w:tcPr>
                <w:p>
                  <w:pPr>
                    <w:snapToGrid w:val="0"/>
                    <w:spacing w:after="0"/>
                  </w:pPr>
                  <w:r>
                    <w:t>Type 1A</w:t>
                  </w:r>
                </w:p>
              </w:tc>
              <w:tc>
                <w:tcPr>
                  <w:tcW w:w="1890" w:type="dxa"/>
                  <w:shd w:val="clear" w:color="auto" w:fill="auto"/>
                </w:tcPr>
                <w:p>
                  <w:pPr>
                    <w:snapToGrid w:val="0"/>
                    <w:spacing w:after="0"/>
                  </w:pPr>
                  <w:r>
                    <w:t>Details in Section 7.1.3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rPr>
                      <w:rFonts w:hint="eastAsia"/>
                    </w:rPr>
                    <w:t>FDRA</w:t>
                  </w:r>
                </w:p>
              </w:tc>
              <w:tc>
                <w:tcPr>
                  <w:tcW w:w="3870" w:type="dxa"/>
                  <w:shd w:val="clear" w:color="auto" w:fill="auto"/>
                </w:tcPr>
                <w:p>
                  <w:pPr>
                    <w:snapToGrid w:val="0"/>
                    <w:spacing w:after="0"/>
                  </w:pPr>
                  <w:r>
                    <w:t xml:space="preserve">Type 2 </w:t>
                  </w:r>
                </w:p>
                <w:p>
                  <w:pPr>
                    <w:pStyle w:val="29"/>
                    <w:widowControl w:val="0"/>
                    <w:numPr>
                      <w:ilvl w:val="0"/>
                      <w:numId w:val="11"/>
                    </w:numPr>
                    <w:kinsoku w:val="0"/>
                    <w:overflowPunct w:val="0"/>
                    <w:autoSpaceDE w:val="0"/>
                    <w:autoSpaceDN w:val="0"/>
                    <w:adjustRightInd w:val="0"/>
                    <w:snapToGrid w:val="0"/>
                    <w:spacing w:after="0"/>
                    <w:contextualSpacing/>
                    <w:textAlignment w:val="baseline"/>
                    <w:rPr>
                      <w:lang w:val="en-US"/>
                    </w:rPr>
                  </w:pPr>
                  <w:r>
                    <w:rPr>
                      <w:lang w:val="en-US"/>
                    </w:rPr>
                    <w:t xml:space="preserve">Further consider larger RBG granularity than existing maximum specified or configured value for RA type 0 </w:t>
                  </w:r>
                </w:p>
                <w:p>
                  <w:pPr>
                    <w:pStyle w:val="29"/>
                    <w:widowControl w:val="0"/>
                    <w:numPr>
                      <w:ilvl w:val="0"/>
                      <w:numId w:val="11"/>
                    </w:numPr>
                    <w:kinsoku w:val="0"/>
                    <w:overflowPunct w:val="0"/>
                    <w:autoSpaceDE w:val="0"/>
                    <w:autoSpaceDN w:val="0"/>
                    <w:adjustRightInd w:val="0"/>
                    <w:snapToGrid w:val="0"/>
                    <w:spacing w:after="0"/>
                    <w:contextualSpacing/>
                    <w:textAlignment w:val="baseline"/>
                    <w:rPr>
                      <w:lang w:val="en-US"/>
                    </w:rPr>
                  </w:pPr>
                  <w:r>
                    <w:rPr>
                      <w:lang w:val="en-US"/>
                    </w:rPr>
                    <w:t>Use large RBG-based RIV for RA type 1 based on R16 configurable granularities for DCI format 1_2</w:t>
                  </w:r>
                </w:p>
              </w:tc>
              <w:tc>
                <w:tcPr>
                  <w:tcW w:w="1890" w:type="dxa"/>
                  <w:shd w:val="clear" w:color="auto" w:fill="auto"/>
                </w:tcPr>
                <w:p>
                  <w:pPr>
                    <w:snapToGrid w:val="0"/>
                    <w:spacing w:after="0"/>
                  </w:pPr>
                  <w:r>
                    <w:t>Details in Section 7.1.4</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VRB-to-PRB mapping</w:t>
                  </w:r>
                </w:p>
              </w:tc>
              <w:tc>
                <w:tcPr>
                  <w:tcW w:w="3870" w:type="dxa"/>
                  <w:shd w:val="clear" w:color="auto" w:fill="auto"/>
                </w:tcPr>
                <w:p>
                  <w:pPr>
                    <w:snapToGrid w:val="0"/>
                    <w:spacing w:after="0"/>
                  </w:pPr>
                  <w:r>
                    <w:t>Type 1A</w:t>
                  </w:r>
                </w:p>
              </w:tc>
              <w:tc>
                <w:tcPr>
                  <w:tcW w:w="1890" w:type="dxa"/>
                  <w:shd w:val="clear" w:color="auto" w:fill="auto"/>
                </w:tcPr>
                <w:p>
                  <w:pPr>
                    <w:snapToGrid w:val="0"/>
                    <w:spacing w:after="0"/>
                  </w:pPr>
                  <w:r>
                    <w:t>Details in Section 7.1.5</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PRB bundling size indicator</w:t>
                  </w:r>
                </w:p>
              </w:tc>
              <w:tc>
                <w:tcPr>
                  <w:tcW w:w="3870" w:type="dxa"/>
                  <w:shd w:val="clear" w:color="auto" w:fill="auto"/>
                </w:tcPr>
                <w:p>
                  <w:pPr>
                    <w:snapToGrid w:val="0"/>
                    <w:spacing w:after="0"/>
                  </w:pPr>
                  <w:r>
                    <w:t>Type 1A</w:t>
                  </w:r>
                </w:p>
              </w:tc>
              <w:tc>
                <w:tcPr>
                  <w:tcW w:w="1890" w:type="dxa"/>
                  <w:shd w:val="clear" w:color="auto" w:fill="auto"/>
                </w:tcPr>
                <w:p>
                  <w:pPr>
                    <w:snapToGrid w:val="0"/>
                    <w:spacing w:after="0"/>
                  </w:pPr>
                  <w:r>
                    <w:t>Details in Section 7.1.6</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Rate matching indicator</w:t>
                  </w:r>
                </w:p>
              </w:tc>
              <w:tc>
                <w:tcPr>
                  <w:tcW w:w="3870" w:type="dxa"/>
                  <w:shd w:val="clear" w:color="auto" w:fill="auto"/>
                </w:tcPr>
                <w:p>
                  <w:pPr>
                    <w:snapToGrid w:val="0"/>
                    <w:spacing w:after="0"/>
                  </w:pPr>
                  <w:r>
                    <w:t>Type 1B (up to 4 bits)</w:t>
                  </w:r>
                </w:p>
              </w:tc>
              <w:tc>
                <w:tcPr>
                  <w:tcW w:w="1890" w:type="dxa"/>
                  <w:shd w:val="clear" w:color="auto" w:fill="auto"/>
                </w:tcPr>
                <w:p>
                  <w:pPr>
                    <w:snapToGrid w:val="0"/>
                    <w:spacing w:after="0"/>
                  </w:pPr>
                  <w:r>
                    <w:t>Details in Section 7.1.7</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ZP CSI-RS trigger</w:t>
                  </w:r>
                </w:p>
              </w:tc>
              <w:tc>
                <w:tcPr>
                  <w:tcW w:w="3870" w:type="dxa"/>
                  <w:shd w:val="clear" w:color="auto" w:fill="auto"/>
                </w:tcPr>
                <w:p>
                  <w:pPr>
                    <w:snapToGrid w:val="0"/>
                    <w:spacing w:after="0"/>
                  </w:pPr>
                  <w:r>
                    <w:t>Type 1B (up to 3 bits)</w:t>
                  </w:r>
                </w:p>
              </w:tc>
              <w:tc>
                <w:tcPr>
                  <w:tcW w:w="1890" w:type="dxa"/>
                  <w:shd w:val="clear" w:color="auto" w:fill="auto"/>
                </w:tcPr>
                <w:p>
                  <w:pPr>
                    <w:snapToGrid w:val="0"/>
                    <w:spacing w:after="0"/>
                  </w:pPr>
                  <w:r>
                    <w:t>Details in Section 7.1.8</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Antenna port(s)</w:t>
                  </w:r>
                </w:p>
              </w:tc>
              <w:tc>
                <w:tcPr>
                  <w:tcW w:w="3870" w:type="dxa"/>
                  <w:shd w:val="clear" w:color="auto" w:fill="auto"/>
                </w:tcPr>
                <w:p>
                  <w:pPr>
                    <w:snapToGrid w:val="0"/>
                    <w:spacing w:after="0"/>
                  </w:pPr>
                  <w:r>
                    <w:t>Configurable between Type 1A and Type 2</w:t>
                  </w:r>
                </w:p>
              </w:tc>
              <w:tc>
                <w:tcPr>
                  <w:tcW w:w="1890" w:type="dxa"/>
                  <w:shd w:val="clear" w:color="auto" w:fill="auto"/>
                </w:tcPr>
                <w:p>
                  <w:pPr>
                    <w:snapToGrid w:val="0"/>
                    <w:spacing w:after="0"/>
                  </w:pPr>
                  <w:r>
                    <w:t>Details in Section 7.1.9</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rPr>
                      <w:rFonts w:hint="eastAsia"/>
                    </w:rPr>
                    <w:t>TCI</w:t>
                  </w:r>
                </w:p>
              </w:tc>
              <w:tc>
                <w:tcPr>
                  <w:tcW w:w="3870" w:type="dxa"/>
                  <w:shd w:val="clear" w:color="auto" w:fill="auto"/>
                </w:tcPr>
                <w:p>
                  <w:pPr>
                    <w:snapToGrid w:val="0"/>
                    <w:spacing w:after="0"/>
                  </w:pPr>
                  <w:r>
                    <w:t>Type 1B (up to 4 bits)</w:t>
                  </w:r>
                </w:p>
              </w:tc>
              <w:tc>
                <w:tcPr>
                  <w:tcW w:w="1890" w:type="dxa"/>
                  <w:shd w:val="clear" w:color="auto" w:fill="auto"/>
                </w:tcPr>
                <w:p>
                  <w:pPr>
                    <w:snapToGrid w:val="0"/>
                    <w:spacing w:after="0"/>
                  </w:pPr>
                  <w:r>
                    <w:t>Details in Section 7.1.10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DMRS sequence initialization</w:t>
                  </w:r>
                </w:p>
              </w:tc>
              <w:tc>
                <w:tcPr>
                  <w:tcW w:w="3870" w:type="dxa"/>
                  <w:shd w:val="clear" w:color="auto" w:fill="auto"/>
                </w:tcPr>
                <w:p>
                  <w:pPr>
                    <w:snapToGrid w:val="0"/>
                    <w:spacing w:after="0"/>
                  </w:pPr>
                  <w:r>
                    <w:t>Type 1A</w:t>
                  </w:r>
                </w:p>
              </w:tc>
              <w:tc>
                <w:tcPr>
                  <w:tcW w:w="1890" w:type="dxa"/>
                  <w:shd w:val="clear" w:color="auto" w:fill="auto"/>
                </w:tcPr>
                <w:p>
                  <w:pPr>
                    <w:snapToGrid w:val="0"/>
                    <w:spacing w:after="0"/>
                  </w:pPr>
                  <w:r>
                    <w:t>Details in Section 7.1.11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SRS request</w:t>
                  </w:r>
                </w:p>
              </w:tc>
              <w:tc>
                <w:tcPr>
                  <w:tcW w:w="3870" w:type="dxa"/>
                  <w:shd w:val="clear" w:color="auto" w:fill="auto"/>
                </w:tcPr>
                <w:p>
                  <w:pPr>
                    <w:snapToGrid w:val="0"/>
                    <w:spacing w:after="0"/>
                  </w:pPr>
                  <w:r>
                    <w:t>Type 1B (up to 4 bits)</w:t>
                  </w:r>
                </w:p>
              </w:tc>
              <w:tc>
                <w:tcPr>
                  <w:tcW w:w="1890" w:type="dxa"/>
                  <w:shd w:val="clear" w:color="auto" w:fill="auto"/>
                </w:tcPr>
                <w:p>
                  <w:pPr>
                    <w:snapToGrid w:val="0"/>
                    <w:spacing w:after="0"/>
                  </w:pPr>
                  <w:r>
                    <w:t>Details in Section 7.1.12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SRS offset indicator</w:t>
                  </w:r>
                </w:p>
              </w:tc>
              <w:tc>
                <w:tcPr>
                  <w:tcW w:w="3870" w:type="dxa"/>
                  <w:shd w:val="clear" w:color="auto" w:fill="auto"/>
                </w:tcPr>
                <w:p>
                  <w:pPr>
                    <w:snapToGrid w:val="0"/>
                    <w:spacing w:after="0"/>
                  </w:pPr>
                  <w:r>
                    <w:t>Type 1B (up to 3 bits)</w:t>
                  </w:r>
                </w:p>
              </w:tc>
              <w:tc>
                <w:tcPr>
                  <w:tcW w:w="1890" w:type="dxa"/>
                  <w:shd w:val="clear" w:color="auto" w:fill="auto"/>
                </w:tcPr>
                <w:p>
                  <w:pPr>
                    <w:snapToGrid w:val="0"/>
                    <w:spacing w:after="0"/>
                  </w:pPr>
                  <w:r>
                    <w:t>Details in Section 7.1.13</w:t>
                  </w:r>
                </w:p>
              </w:tc>
            </w:tr>
          </w:tbl>
          <w:p>
            <w:pPr>
              <w:snapToGrid w:val="0"/>
              <w:spacing w:after="0"/>
            </w:pPr>
            <w:r>
              <w:t>This does not imply that payload of DCI can be larger than what is supported for polar code in Rel-17.</w:t>
            </w:r>
          </w:p>
          <w:p>
            <w:pPr>
              <w:snapToGrid w:val="0"/>
              <w:spacing w:after="0"/>
              <w:rPr>
                <w:lang w:eastAsia="zh-CN"/>
              </w:rPr>
            </w:pPr>
            <w:r>
              <w:rPr>
                <w:lang w:eastAsia="zh-CN"/>
              </w:rPr>
              <w:t>FFS: Details</w:t>
            </w:r>
          </w:p>
          <w:p>
            <w:pPr>
              <w:snapToGrid w:val="0"/>
              <w:spacing w:after="0"/>
              <w:rPr>
                <w:b/>
                <w:bCs/>
                <w:highlight w:val="green"/>
                <w:lang w:eastAsia="zh-CN"/>
              </w:rPr>
            </w:pPr>
            <w:r>
              <w:rPr>
                <w:b/>
                <w:bCs/>
                <w:highlight w:val="green"/>
                <w:lang w:eastAsia="zh-CN"/>
              </w:rPr>
              <w:t>Agreement</w:t>
            </w:r>
          </w:p>
          <w:p>
            <w:pPr>
              <w:numPr>
                <w:ilvl w:val="0"/>
                <w:numId w:val="12"/>
              </w:numPr>
              <w:snapToGrid w:val="0"/>
              <w:spacing w:after="0"/>
              <w:jc w:val="left"/>
            </w:pPr>
            <w:r>
              <w:t>The types for below fields in DCI format 0_X are listed:</w:t>
            </w:r>
          </w:p>
          <w:tbl>
            <w:tblPr>
              <w:tblStyle w:val="18"/>
              <w:tblW w:w="0" w:type="auto"/>
              <w:tblInd w:w="468"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250"/>
              <w:gridCol w:w="3870"/>
              <w:gridCol w:w="189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 xml:space="preserve">Field </w:t>
                  </w:r>
                </w:p>
              </w:tc>
              <w:tc>
                <w:tcPr>
                  <w:tcW w:w="3870" w:type="dxa"/>
                  <w:shd w:val="clear" w:color="auto" w:fill="auto"/>
                </w:tcPr>
                <w:p>
                  <w:pPr>
                    <w:snapToGrid w:val="0"/>
                    <w:spacing w:after="0"/>
                  </w:pPr>
                  <w:r>
                    <w:t>Type</w:t>
                  </w:r>
                </w:p>
              </w:tc>
              <w:tc>
                <w:tcPr>
                  <w:tcW w:w="1890" w:type="dxa"/>
                  <w:shd w:val="clear" w:color="auto" w:fill="auto"/>
                </w:tcPr>
                <w:p>
                  <w:pPr>
                    <w:snapToGrid w:val="0"/>
                    <w:spacing w:after="0"/>
                  </w:pPr>
                  <w:r>
                    <w:rPr>
                      <w:b/>
                      <w:bCs/>
                    </w:rPr>
                    <w:t>Details</w:t>
                  </w:r>
                  <w:r>
                    <w:rPr>
                      <w:b/>
                      <w:bCs/>
                    </w:rPr>
                    <w:br w:type="textWrapping"/>
                  </w:r>
                  <w:r>
                    <w:rPr>
                      <w:b/>
                      <w:bCs/>
                    </w:rPr>
                    <w:t>(for information only)</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HARQ process number</w:t>
                  </w:r>
                </w:p>
              </w:tc>
              <w:tc>
                <w:tcPr>
                  <w:tcW w:w="3870" w:type="dxa"/>
                  <w:shd w:val="clear" w:color="auto" w:fill="auto"/>
                </w:tcPr>
                <w:p>
                  <w:pPr>
                    <w:snapToGrid w:val="0"/>
                    <w:spacing w:after="0"/>
                  </w:pPr>
                  <w:r>
                    <w:t>Type 2</w:t>
                  </w:r>
                </w:p>
              </w:tc>
              <w:tc>
                <w:tcPr>
                  <w:tcW w:w="1890" w:type="dxa"/>
                  <w:shd w:val="clear" w:color="auto" w:fill="auto"/>
                </w:tcPr>
                <w:p>
                  <w:pPr>
                    <w:snapToGrid w:val="0"/>
                    <w:spacing w:after="0"/>
                  </w:pPr>
                  <w:r>
                    <w:t>Details in Section 7.2.1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rPr>
                      <w:highlight w:val="yellow"/>
                    </w:rPr>
                  </w:pPr>
                  <w:r>
                    <w:t xml:space="preserve">MCS </w:t>
                  </w:r>
                </w:p>
              </w:tc>
              <w:tc>
                <w:tcPr>
                  <w:tcW w:w="3870" w:type="dxa"/>
                  <w:shd w:val="clear" w:color="auto" w:fill="auto"/>
                </w:tcPr>
                <w:p>
                  <w:pPr>
                    <w:snapToGrid w:val="0"/>
                    <w:spacing w:after="0"/>
                  </w:pPr>
                  <w:r>
                    <w:t>Alt 1: Type 2 (without compression)</w:t>
                  </w:r>
                </w:p>
                <w:p>
                  <w:pPr>
                    <w:snapToGrid w:val="0"/>
                    <w:spacing w:after="0"/>
                  </w:pPr>
                </w:p>
                <w:p>
                  <w:pPr>
                    <w:snapToGrid w:val="0"/>
                    <w:spacing w:after="0"/>
                    <w:rPr>
                      <w:highlight w:val="yellow"/>
                    </w:rPr>
                  </w:pPr>
                </w:p>
              </w:tc>
              <w:tc>
                <w:tcPr>
                  <w:tcW w:w="1890" w:type="dxa"/>
                  <w:shd w:val="clear" w:color="auto" w:fill="auto"/>
                </w:tcPr>
                <w:p>
                  <w:pPr>
                    <w:snapToGrid w:val="0"/>
                    <w:spacing w:after="0"/>
                  </w:pPr>
                  <w:r>
                    <w:t>Details in Section 7.2.2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BWP indicator</w:t>
                  </w:r>
                </w:p>
              </w:tc>
              <w:tc>
                <w:tcPr>
                  <w:tcW w:w="3870" w:type="dxa"/>
                  <w:shd w:val="clear" w:color="auto" w:fill="auto"/>
                </w:tcPr>
                <w:p>
                  <w:pPr>
                    <w:snapToGrid w:val="0"/>
                    <w:spacing w:after="0"/>
                  </w:pPr>
                  <w:r>
                    <w:t>Type 1A</w:t>
                  </w:r>
                </w:p>
              </w:tc>
              <w:tc>
                <w:tcPr>
                  <w:tcW w:w="1890" w:type="dxa"/>
                  <w:shd w:val="clear" w:color="auto" w:fill="auto"/>
                </w:tcPr>
                <w:p>
                  <w:pPr>
                    <w:snapToGrid w:val="0"/>
                    <w:spacing w:after="0"/>
                  </w:pPr>
                  <w:r>
                    <w:t>Details in Section 7.2.3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FDRA</w:t>
                  </w:r>
                </w:p>
              </w:tc>
              <w:tc>
                <w:tcPr>
                  <w:tcW w:w="3870" w:type="dxa"/>
                  <w:shd w:val="clear" w:color="auto" w:fill="auto"/>
                </w:tcPr>
                <w:p>
                  <w:pPr>
                    <w:snapToGrid w:val="0"/>
                    <w:spacing w:after="0"/>
                  </w:pPr>
                  <w:r>
                    <w:t xml:space="preserve">Type 2 </w:t>
                  </w:r>
                </w:p>
                <w:p>
                  <w:pPr>
                    <w:pStyle w:val="29"/>
                    <w:widowControl w:val="0"/>
                    <w:numPr>
                      <w:ilvl w:val="0"/>
                      <w:numId w:val="11"/>
                    </w:numPr>
                    <w:kinsoku w:val="0"/>
                    <w:overflowPunct w:val="0"/>
                    <w:autoSpaceDE w:val="0"/>
                    <w:autoSpaceDN w:val="0"/>
                    <w:adjustRightInd w:val="0"/>
                    <w:snapToGrid w:val="0"/>
                    <w:spacing w:after="0"/>
                    <w:contextualSpacing/>
                    <w:textAlignment w:val="baseline"/>
                    <w:rPr>
                      <w:lang w:val="en-US"/>
                    </w:rPr>
                  </w:pPr>
                  <w:r>
                    <w:rPr>
                      <w:lang w:val="en-US"/>
                    </w:rPr>
                    <w:t xml:space="preserve">Further consider larger RBG granularity than existing maximum specified or configured value for RA type 0 </w:t>
                  </w:r>
                </w:p>
                <w:p>
                  <w:pPr>
                    <w:pStyle w:val="29"/>
                    <w:widowControl w:val="0"/>
                    <w:numPr>
                      <w:ilvl w:val="0"/>
                      <w:numId w:val="11"/>
                    </w:numPr>
                    <w:kinsoku w:val="0"/>
                    <w:overflowPunct w:val="0"/>
                    <w:autoSpaceDE w:val="0"/>
                    <w:autoSpaceDN w:val="0"/>
                    <w:adjustRightInd w:val="0"/>
                    <w:snapToGrid w:val="0"/>
                    <w:spacing w:after="0"/>
                    <w:contextualSpacing/>
                    <w:textAlignment w:val="baseline"/>
                    <w:rPr>
                      <w:lang w:val="en-US"/>
                    </w:rPr>
                  </w:pPr>
                  <w:r>
                    <w:rPr>
                      <w:lang w:val="en-US"/>
                    </w:rPr>
                    <w:t>Use large RBG-based RIV for RA type 1 based on R16 configurable granularities for DCI format 1_2</w:t>
                  </w:r>
                </w:p>
              </w:tc>
              <w:tc>
                <w:tcPr>
                  <w:tcW w:w="1890" w:type="dxa"/>
                  <w:shd w:val="clear" w:color="auto" w:fill="auto"/>
                </w:tcPr>
                <w:p>
                  <w:pPr>
                    <w:snapToGrid w:val="0"/>
                    <w:spacing w:after="0"/>
                  </w:pPr>
                  <w:r>
                    <w:t>Details in Section 7.2.4</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Frequency hopping flag</w:t>
                  </w:r>
                </w:p>
              </w:tc>
              <w:tc>
                <w:tcPr>
                  <w:tcW w:w="3870" w:type="dxa"/>
                  <w:shd w:val="clear" w:color="auto" w:fill="auto"/>
                </w:tcPr>
                <w:p>
                  <w:pPr>
                    <w:snapToGrid w:val="0"/>
                    <w:spacing w:after="0"/>
                  </w:pPr>
                  <w:r>
                    <w:t>Type 1A</w:t>
                  </w:r>
                </w:p>
              </w:tc>
              <w:tc>
                <w:tcPr>
                  <w:tcW w:w="1890" w:type="dxa"/>
                  <w:shd w:val="clear" w:color="auto" w:fill="auto"/>
                </w:tcPr>
                <w:p>
                  <w:pPr>
                    <w:snapToGrid w:val="0"/>
                    <w:spacing w:after="0"/>
                  </w:pPr>
                  <w:r>
                    <w:t>Details in Section 7.2.5</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TPC command for scheduled PUSCH</w:t>
                  </w:r>
                </w:p>
              </w:tc>
              <w:tc>
                <w:tcPr>
                  <w:tcW w:w="3870" w:type="dxa"/>
                  <w:shd w:val="clear" w:color="auto" w:fill="auto"/>
                </w:tcPr>
                <w:p>
                  <w:pPr>
                    <w:snapToGrid w:val="0"/>
                    <w:spacing w:after="0"/>
                  </w:pPr>
                  <w:r>
                    <w:t>Type 2</w:t>
                  </w:r>
                </w:p>
              </w:tc>
              <w:tc>
                <w:tcPr>
                  <w:tcW w:w="1890" w:type="dxa"/>
                  <w:shd w:val="clear" w:color="auto" w:fill="auto"/>
                </w:tcPr>
                <w:p>
                  <w:pPr>
                    <w:snapToGrid w:val="0"/>
                    <w:spacing w:after="0"/>
                  </w:pPr>
                  <w:r>
                    <w:t>Details in Section 7.2.6</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Open-loop power control parameter set indication</w:t>
                  </w:r>
                </w:p>
              </w:tc>
              <w:tc>
                <w:tcPr>
                  <w:tcW w:w="3870" w:type="dxa"/>
                  <w:shd w:val="clear" w:color="auto" w:fill="auto"/>
                </w:tcPr>
                <w:p>
                  <w:pPr>
                    <w:snapToGrid w:val="0"/>
                    <w:spacing w:after="0"/>
                  </w:pPr>
                  <w:r>
                    <w:t>Type 1A</w:t>
                  </w:r>
                </w:p>
              </w:tc>
              <w:tc>
                <w:tcPr>
                  <w:tcW w:w="1890" w:type="dxa"/>
                  <w:shd w:val="clear" w:color="auto" w:fill="auto"/>
                </w:tcPr>
                <w:p>
                  <w:pPr>
                    <w:snapToGrid w:val="0"/>
                    <w:spacing w:after="0"/>
                  </w:pPr>
                  <w:r>
                    <w:t>Details in Section 7.2.7</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Antenna port(s)</w:t>
                  </w:r>
                </w:p>
              </w:tc>
              <w:tc>
                <w:tcPr>
                  <w:tcW w:w="3870" w:type="dxa"/>
                  <w:shd w:val="clear" w:color="auto" w:fill="auto"/>
                </w:tcPr>
                <w:p>
                  <w:pPr>
                    <w:snapToGrid w:val="0"/>
                    <w:spacing w:after="0"/>
                  </w:pPr>
                  <w:r>
                    <w:t>Configurable between Type 1A and Type-2</w:t>
                  </w:r>
                </w:p>
              </w:tc>
              <w:tc>
                <w:tcPr>
                  <w:tcW w:w="1890" w:type="dxa"/>
                  <w:shd w:val="clear" w:color="auto" w:fill="auto"/>
                </w:tcPr>
                <w:p>
                  <w:pPr>
                    <w:snapToGrid w:val="0"/>
                    <w:spacing w:after="0"/>
                  </w:pPr>
                  <w:r>
                    <w:t>Details in Section 7.2.8</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Precoding information and number of layers</w:t>
                  </w:r>
                </w:p>
              </w:tc>
              <w:tc>
                <w:tcPr>
                  <w:tcW w:w="3870" w:type="dxa"/>
                  <w:shd w:val="clear" w:color="auto" w:fill="auto"/>
                </w:tcPr>
                <w:p>
                  <w:pPr>
                    <w:snapToGrid w:val="0"/>
                    <w:spacing w:after="0"/>
                  </w:pPr>
                  <w:r>
                    <w:t>Configurable between Type 1A and Type-2</w:t>
                  </w:r>
                </w:p>
              </w:tc>
              <w:tc>
                <w:tcPr>
                  <w:tcW w:w="1890" w:type="dxa"/>
                  <w:shd w:val="clear" w:color="auto" w:fill="auto"/>
                </w:tcPr>
                <w:p>
                  <w:pPr>
                    <w:snapToGrid w:val="0"/>
                    <w:spacing w:after="0"/>
                  </w:pPr>
                  <w:r>
                    <w:t>Details in Section 7.2.9</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rPr>
                      <w:rFonts w:eastAsia="Yu Mincho"/>
                      <w:lang w:eastAsia="ja-JP"/>
                    </w:rPr>
                    <w:t>PTRS-DMRS association</w:t>
                  </w:r>
                </w:p>
              </w:tc>
              <w:tc>
                <w:tcPr>
                  <w:tcW w:w="3870" w:type="dxa"/>
                  <w:shd w:val="clear" w:color="auto" w:fill="auto"/>
                </w:tcPr>
                <w:p>
                  <w:pPr>
                    <w:snapToGrid w:val="0"/>
                    <w:spacing w:after="0"/>
                  </w:pPr>
                  <w:r>
                    <w:t>Type 2</w:t>
                  </w:r>
                </w:p>
              </w:tc>
              <w:tc>
                <w:tcPr>
                  <w:tcW w:w="1890" w:type="dxa"/>
                  <w:shd w:val="clear" w:color="auto" w:fill="auto"/>
                </w:tcPr>
                <w:p>
                  <w:pPr>
                    <w:snapToGrid w:val="0"/>
                    <w:spacing w:after="0"/>
                  </w:pPr>
                  <w:r>
                    <w:t>Details in Section 7.2.10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DMRS sequence initialization</w:t>
                  </w:r>
                </w:p>
              </w:tc>
              <w:tc>
                <w:tcPr>
                  <w:tcW w:w="3870" w:type="dxa"/>
                  <w:shd w:val="clear" w:color="auto" w:fill="auto"/>
                </w:tcPr>
                <w:p>
                  <w:pPr>
                    <w:snapToGrid w:val="0"/>
                    <w:spacing w:after="0"/>
                  </w:pPr>
                  <w:r>
                    <w:t>Type 1A</w:t>
                  </w:r>
                </w:p>
              </w:tc>
              <w:tc>
                <w:tcPr>
                  <w:tcW w:w="1890" w:type="dxa"/>
                  <w:shd w:val="clear" w:color="auto" w:fill="auto"/>
                </w:tcPr>
                <w:p>
                  <w:pPr>
                    <w:snapToGrid w:val="0"/>
                    <w:spacing w:after="0"/>
                  </w:pPr>
                  <w:r>
                    <w:t>Details in Section 7.2.11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SRS request</w:t>
                  </w:r>
                </w:p>
              </w:tc>
              <w:tc>
                <w:tcPr>
                  <w:tcW w:w="3870" w:type="dxa"/>
                  <w:shd w:val="clear" w:color="auto" w:fill="auto"/>
                </w:tcPr>
                <w:p>
                  <w:pPr>
                    <w:snapToGrid w:val="0"/>
                    <w:spacing w:after="0"/>
                  </w:pPr>
                  <w:r>
                    <w:t>Type 1B (up to 4 bits)</w:t>
                  </w:r>
                </w:p>
              </w:tc>
              <w:tc>
                <w:tcPr>
                  <w:tcW w:w="1890" w:type="dxa"/>
                  <w:shd w:val="clear" w:color="auto" w:fill="auto"/>
                </w:tcPr>
                <w:p>
                  <w:pPr>
                    <w:snapToGrid w:val="0"/>
                    <w:spacing w:after="0"/>
                  </w:pPr>
                  <w:r>
                    <w:t>Details in Section 7.2.12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SRS resource indicator</w:t>
                  </w:r>
                </w:p>
              </w:tc>
              <w:tc>
                <w:tcPr>
                  <w:tcW w:w="3870" w:type="dxa"/>
                  <w:shd w:val="clear" w:color="auto" w:fill="auto"/>
                </w:tcPr>
                <w:p>
                  <w:pPr>
                    <w:snapToGrid w:val="0"/>
                    <w:spacing w:after="0"/>
                  </w:pPr>
                  <w:r>
                    <w:t>Configurable between Type 1A and Type-2</w:t>
                  </w:r>
                </w:p>
              </w:tc>
              <w:tc>
                <w:tcPr>
                  <w:tcW w:w="1890" w:type="dxa"/>
                  <w:shd w:val="clear" w:color="auto" w:fill="auto"/>
                </w:tcPr>
                <w:p>
                  <w:pPr>
                    <w:snapToGrid w:val="0"/>
                    <w:spacing w:after="0"/>
                  </w:pPr>
                  <w:r>
                    <w:t>Details in Section 7.2.13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SRS offset indicator</w:t>
                  </w:r>
                </w:p>
              </w:tc>
              <w:tc>
                <w:tcPr>
                  <w:tcW w:w="3870" w:type="dxa"/>
                  <w:shd w:val="clear" w:color="auto" w:fill="auto"/>
                </w:tcPr>
                <w:p>
                  <w:pPr>
                    <w:snapToGrid w:val="0"/>
                    <w:spacing w:after="0"/>
                  </w:pPr>
                  <w:r>
                    <w:t>Type 1B (up to 3 bits)</w:t>
                  </w:r>
                </w:p>
              </w:tc>
              <w:tc>
                <w:tcPr>
                  <w:tcW w:w="1890" w:type="dxa"/>
                  <w:shd w:val="clear" w:color="auto" w:fill="auto"/>
                </w:tcPr>
                <w:p>
                  <w:pPr>
                    <w:snapToGrid w:val="0"/>
                    <w:spacing w:after="0"/>
                  </w:pPr>
                  <w:r>
                    <w:t>Details in Section 7.2.14</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2250" w:type="dxa"/>
                  <w:shd w:val="clear" w:color="auto" w:fill="auto"/>
                </w:tcPr>
                <w:p>
                  <w:pPr>
                    <w:snapToGrid w:val="0"/>
                    <w:spacing w:after="0"/>
                  </w:pPr>
                  <w:r>
                    <w:t>UL/SUL indicator</w:t>
                  </w:r>
                </w:p>
              </w:tc>
              <w:tc>
                <w:tcPr>
                  <w:tcW w:w="3870" w:type="dxa"/>
                  <w:shd w:val="clear" w:color="auto" w:fill="auto"/>
                </w:tcPr>
                <w:p>
                  <w:pPr>
                    <w:snapToGrid w:val="0"/>
                    <w:spacing w:after="0"/>
                  </w:pPr>
                  <w:r>
                    <w:t>FFS</w:t>
                  </w:r>
                </w:p>
                <w:p>
                  <w:pPr>
                    <w:snapToGrid w:val="0"/>
                    <w:spacing w:after="0"/>
                    <w:rPr>
                      <w:highlight w:val="yellow"/>
                    </w:rPr>
                  </w:pPr>
                </w:p>
              </w:tc>
              <w:tc>
                <w:tcPr>
                  <w:tcW w:w="1890" w:type="dxa"/>
                  <w:shd w:val="clear" w:color="auto" w:fill="auto"/>
                </w:tcPr>
                <w:p>
                  <w:pPr>
                    <w:snapToGrid w:val="0"/>
                    <w:spacing w:after="0"/>
                  </w:pPr>
                  <w:r>
                    <w:t>Details in Section 7.2.15</w:t>
                  </w:r>
                </w:p>
              </w:tc>
            </w:tr>
          </w:tbl>
          <w:p>
            <w:pPr>
              <w:snapToGrid w:val="0"/>
              <w:spacing w:after="0"/>
            </w:pPr>
            <w:r>
              <w:t>This does not imply that payload of DCI can be larger than what is supported for polar code in Rel-17.</w:t>
            </w:r>
          </w:p>
          <w:p>
            <w:pPr>
              <w:pStyle w:val="29"/>
              <w:kinsoku w:val="0"/>
              <w:overflowPunct w:val="0"/>
              <w:adjustRightInd w:val="0"/>
              <w:snapToGrid w:val="0"/>
              <w:spacing w:after="0"/>
              <w:ind w:left="0"/>
              <w:jc w:val="left"/>
              <w:textAlignment w:val="baseline"/>
            </w:pPr>
            <w:r>
              <w:rPr>
                <w:lang w:eastAsia="zh-CN"/>
              </w:rPr>
              <w:t>FFS: Details</w:t>
            </w:r>
          </w:p>
        </w:tc>
      </w:tr>
    </w:tbl>
    <w:p>
      <w:pPr>
        <w:pStyle w:val="29"/>
        <w:numPr>
          <w:ilvl w:val="255"/>
          <w:numId w:val="0"/>
        </w:numPr>
        <w:spacing w:before="120" w:beforeLines="50"/>
      </w:pPr>
      <w:r>
        <w:rPr>
          <w:lang w:val="en-US"/>
        </w:rPr>
        <w:t xml:space="preserve">Some </w:t>
      </w:r>
      <w:r>
        <w:t xml:space="preserve">fields are classified as Type-1 field, such as priority indicator, beta offset indictor, CSI request, UL-SCH indicator, ChannelAccess-Cpext and TDRA. However, it needs to further determine the detailed type for these fields, i.e., determining whether these fields are Type-1A, Type-1B, or Type-1C. In addition, if a field is Type-1C, which of the co-scheduled cell is indicated by the field should be determined. </w:t>
      </w:r>
    </w:p>
    <w:p>
      <w:pPr>
        <w:numPr>
          <w:ilvl w:val="0"/>
          <w:numId w:val="13"/>
        </w:numPr>
        <w:rPr>
          <w:lang w:val="en-US"/>
        </w:rPr>
      </w:pPr>
      <w:r>
        <w:rPr>
          <w:lang w:val="en-US" w:eastAsia="zh-CN"/>
        </w:rPr>
        <w:t>Priority</w:t>
      </w:r>
      <w:r>
        <w:t xml:space="preserve"> indicator</w:t>
      </w:r>
    </w:p>
    <w:p>
      <w:pPr>
        <w:rPr>
          <w:lang w:val="en-US"/>
        </w:rPr>
      </w:pPr>
      <w:r>
        <w:rPr>
          <w:rFonts w:hint="eastAsia"/>
          <w:lang w:val="en-US"/>
        </w:rPr>
        <w:t>T</w:t>
      </w:r>
      <w:r>
        <w:rPr>
          <w:lang w:val="en-US"/>
        </w:rPr>
        <w:t xml:space="preserve">he priority was introduced in Rel-16 URLLC mainly for different services. In general, the URLLC service and eMBB service </w:t>
      </w:r>
      <w:r>
        <w:rPr>
          <w:rFonts w:hint="eastAsia"/>
          <w:lang w:val="en-US" w:eastAsia="zh-CN"/>
        </w:rPr>
        <w:t xml:space="preserve">may </w:t>
      </w:r>
      <w:r>
        <w:rPr>
          <w:lang w:val="en-US"/>
        </w:rPr>
        <w:t xml:space="preserve">have different priorities and use the different MCS tables. Since the same MCS table should be used for PUSCH or PDSCH scheduled by DCI </w:t>
      </w:r>
      <w:r>
        <w:rPr>
          <w:rFonts w:hint="eastAsia"/>
          <w:lang w:val="en-US" w:eastAsia="zh-CN"/>
        </w:rPr>
        <w:t xml:space="preserve">format </w:t>
      </w:r>
      <w:r>
        <w:rPr>
          <w:lang w:val="en-US"/>
        </w:rPr>
        <w:t>0_X/1_X</w:t>
      </w:r>
      <w:r>
        <w:rPr>
          <w:rFonts w:hint="eastAsia"/>
          <w:lang w:val="en-US" w:eastAsia="zh-CN"/>
        </w:rPr>
        <w:t xml:space="preserve"> and </w:t>
      </w:r>
      <w:r>
        <w:rPr>
          <w:lang w:val="en-US" w:eastAsia="zh-CN"/>
        </w:rPr>
        <w:t xml:space="preserve">it has agreed that </w:t>
      </w:r>
      <w:r>
        <w:t xml:space="preserve">the HARQ-ACK feedback related fields </w:t>
      </w:r>
      <w:r>
        <w:rPr>
          <w:lang w:eastAsia="zh-CN"/>
        </w:rPr>
        <w:t>belong to</w:t>
      </w:r>
      <w:r>
        <w:t xml:space="preserve"> </w:t>
      </w:r>
      <w:r>
        <w:rPr>
          <w:rFonts w:hint="eastAsia"/>
          <w:lang w:val="en-US" w:eastAsia="zh-CN"/>
        </w:rPr>
        <w:t>Type 1A which cannot indicate two HARQ-ACK codebooks for different priorities</w:t>
      </w:r>
      <w:r>
        <w:rPr>
          <w:lang w:val="en-US"/>
        </w:rPr>
        <w:t xml:space="preserve">, the priority </w:t>
      </w:r>
      <w:r>
        <w:rPr>
          <w:rFonts w:hint="eastAsia"/>
          <w:lang w:val="en-US" w:eastAsia="zh-CN"/>
        </w:rPr>
        <w:t xml:space="preserve">indicator </w:t>
      </w:r>
      <w:r>
        <w:rPr>
          <w:lang w:val="en-US"/>
        </w:rPr>
        <w:t>should belong to Type 1A.</w:t>
      </w:r>
    </w:p>
    <w:p>
      <w:pPr>
        <w:numPr>
          <w:ilvl w:val="0"/>
          <w:numId w:val="13"/>
        </w:numPr>
        <w:rPr>
          <w:lang w:val="en-US"/>
        </w:rPr>
      </w:pPr>
      <w:r>
        <w:rPr>
          <w:rFonts w:hint="eastAsia"/>
          <w:lang w:val="en-US" w:eastAsia="zh-CN"/>
        </w:rPr>
        <w:t>B</w:t>
      </w:r>
      <w:r>
        <w:t>eta offset indicator</w:t>
      </w:r>
    </w:p>
    <w:p>
      <w:pPr>
        <w:rPr>
          <w:lang w:val="en-US"/>
        </w:rPr>
      </w:pPr>
      <w:r>
        <w:rPr>
          <w:lang w:val="en-US"/>
        </w:rPr>
        <w:t xml:space="preserve">Beta offset is used for UCI multiplexing in the PUSCH. For UCI multiplexing in the PUSCH, the UE may select the PUSCH according to the overlapping between PUCCH and PUSCH. For </w:t>
      </w:r>
      <w:r>
        <w:rPr>
          <w:rFonts w:hint="eastAsia"/>
          <w:lang w:val="en-US" w:eastAsia="zh-CN"/>
        </w:rPr>
        <w:t>multi-cell</w:t>
      </w:r>
      <w:r>
        <w:rPr>
          <w:lang w:val="en-US"/>
        </w:rPr>
        <w:t xml:space="preserve"> PUSCH </w:t>
      </w:r>
      <w:r>
        <w:rPr>
          <w:rFonts w:hint="eastAsia"/>
          <w:lang w:val="en-US" w:eastAsia="zh-CN"/>
        </w:rPr>
        <w:t>scheduling with</w:t>
      </w:r>
      <w:r>
        <w:rPr>
          <w:lang w:val="en-US"/>
        </w:rPr>
        <w:t xml:space="preserve"> </w:t>
      </w:r>
      <w:r>
        <w:rPr>
          <w:rFonts w:hint="eastAsia"/>
          <w:lang w:val="en-US" w:eastAsia="zh-CN"/>
        </w:rPr>
        <w:t xml:space="preserve">a </w:t>
      </w:r>
      <w:r>
        <w:rPr>
          <w:lang w:val="en-US"/>
        </w:rPr>
        <w:t xml:space="preserve">DCI </w:t>
      </w:r>
      <w:r>
        <w:rPr>
          <w:rFonts w:hint="eastAsia"/>
          <w:lang w:val="en-US" w:eastAsia="zh-CN"/>
        </w:rPr>
        <w:t xml:space="preserve">format </w:t>
      </w:r>
      <w:r>
        <w:rPr>
          <w:lang w:val="en-US"/>
        </w:rPr>
        <w:t xml:space="preserve">0_X, there </w:t>
      </w:r>
      <w:r>
        <w:rPr>
          <w:lang w:val="en-US" w:eastAsia="zh-CN"/>
        </w:rPr>
        <w:t>may be</w:t>
      </w:r>
      <w:r>
        <w:rPr>
          <w:lang w:val="en-US"/>
        </w:rPr>
        <w:t xml:space="preserve"> </w:t>
      </w:r>
      <w:r>
        <w:rPr>
          <w:rFonts w:hint="eastAsia"/>
          <w:lang w:val="en-US" w:eastAsia="zh-CN"/>
        </w:rPr>
        <w:t>up to one PUSCH used for</w:t>
      </w:r>
      <w:r>
        <w:rPr>
          <w:lang w:val="en-US"/>
        </w:rPr>
        <w:t xml:space="preserve"> UCI multiplex</w:t>
      </w:r>
      <w:r>
        <w:rPr>
          <w:rFonts w:hint="eastAsia"/>
          <w:lang w:val="en-US" w:eastAsia="zh-CN"/>
        </w:rPr>
        <w:t>ing and b</w:t>
      </w:r>
      <w:r>
        <w:rPr>
          <w:lang w:val="en-US"/>
        </w:rPr>
        <w:t xml:space="preserve">eta offset is not applied to </w:t>
      </w:r>
      <w:r>
        <w:rPr>
          <w:rFonts w:hint="eastAsia"/>
          <w:lang w:val="en-US" w:eastAsia="zh-CN"/>
        </w:rPr>
        <w:t>the rest of</w:t>
      </w:r>
      <w:r>
        <w:rPr>
          <w:lang w:val="en-US"/>
        </w:rPr>
        <w:t xml:space="preserve"> PUSCHs. Therefore, beta offset indicator should belong to Type 1C, which indicates the beta offset for the PUSCH with multiplexed UCI. </w:t>
      </w:r>
    </w:p>
    <w:p>
      <w:pPr>
        <w:numPr>
          <w:ilvl w:val="0"/>
          <w:numId w:val="13"/>
        </w:numPr>
      </w:pPr>
      <w:r>
        <w:t>CSI request</w:t>
      </w:r>
    </w:p>
    <w:p>
      <w:r>
        <w:t xml:space="preserve">In current spec, a UE is not expected to receive more than one DCI with non-zero CSI request field per slot per cell. </w:t>
      </w:r>
      <w:r>
        <w:rPr>
          <w:lang w:val="en-US" w:eastAsia="zh-CN"/>
        </w:rPr>
        <w:t>When</w:t>
      </w:r>
      <w:r>
        <w:t xml:space="preserve"> all the co-scheduled cells are configured with aperiodic CSI report configuration, in which cell the aperiodic CSI report is triggered should be resolved. It is also related to the bit width determination for the CSI request field.</w:t>
      </w:r>
      <w:r>
        <w:rPr>
          <w:rFonts w:hint="eastAsia"/>
          <w:lang w:val="en-US" w:eastAsia="zh-CN"/>
        </w:rPr>
        <w:t xml:space="preserve"> </w:t>
      </w:r>
      <w:r>
        <w:t xml:space="preserve">As a result, it is better to apply the field to only one cell, i.e. A-CSI feedback on PUSCH with the lowest cell index is triggered. Therefore, CSI request and UL-SCH indicator should belong to Type 1C. </w:t>
      </w:r>
    </w:p>
    <w:p>
      <w:pPr>
        <w:rPr>
          <w:i/>
        </w:rPr>
      </w:pPr>
      <w:r>
        <w:rPr>
          <w:b/>
          <w:i/>
        </w:rPr>
        <w:t xml:space="preserve">Proposal </w:t>
      </w:r>
      <w:r>
        <w:rPr>
          <w:rFonts w:hint="eastAsia"/>
          <w:b/>
          <w:i/>
          <w:lang w:val="en-US" w:eastAsia="zh-CN"/>
        </w:rPr>
        <w:t>1</w:t>
      </w:r>
      <w:r>
        <w:rPr>
          <w:b/>
          <w:i/>
        </w:rPr>
        <w:t>:</w:t>
      </w:r>
      <w:r>
        <w:rPr>
          <w:i/>
        </w:rPr>
        <w:t xml:space="preserve"> The </w:t>
      </w:r>
      <w:r>
        <w:rPr>
          <w:rFonts w:hint="eastAsia"/>
          <w:i/>
          <w:lang w:val="en-US" w:eastAsia="zh-CN"/>
        </w:rPr>
        <w:t xml:space="preserve">agreed Type-1 </w:t>
      </w:r>
      <w:r>
        <w:rPr>
          <w:i/>
        </w:rPr>
        <w:t xml:space="preserve">fields are </w:t>
      </w:r>
      <w:r>
        <w:rPr>
          <w:rFonts w:hint="eastAsia"/>
          <w:i/>
          <w:lang w:val="en-US" w:eastAsia="zh-CN"/>
        </w:rPr>
        <w:t xml:space="preserve">further </w:t>
      </w:r>
      <w:r>
        <w:rPr>
          <w:i/>
        </w:rPr>
        <w:t>categorized as below.</w:t>
      </w:r>
    </w:p>
    <w:p>
      <w:pPr>
        <w:numPr>
          <w:ilvl w:val="0"/>
          <w:numId w:val="7"/>
        </w:numPr>
        <w:overflowPunct w:val="0"/>
        <w:autoSpaceDE w:val="0"/>
        <w:autoSpaceDN w:val="0"/>
        <w:snapToGrid w:val="0"/>
        <w:spacing w:after="0"/>
        <w:rPr>
          <w:rFonts w:cs="Times"/>
          <w:i/>
        </w:rPr>
      </w:pPr>
      <w:r>
        <w:rPr>
          <w:rFonts w:eastAsia="Times New Roman" w:cs="Times"/>
          <w:i/>
        </w:rPr>
        <w:t xml:space="preserve">Type-1 field: </w:t>
      </w:r>
    </w:p>
    <w:p>
      <w:pPr>
        <w:numPr>
          <w:ilvl w:val="1"/>
          <w:numId w:val="8"/>
        </w:numPr>
        <w:overflowPunct w:val="0"/>
        <w:autoSpaceDE w:val="0"/>
        <w:autoSpaceDN w:val="0"/>
        <w:snapToGrid w:val="0"/>
        <w:spacing w:after="0"/>
        <w:rPr>
          <w:rFonts w:cs="Times"/>
          <w:i/>
        </w:rPr>
      </w:pPr>
      <w:r>
        <w:rPr>
          <w:rFonts w:eastAsia="Times New Roman" w:cs="Times"/>
          <w:i/>
        </w:rPr>
        <w:t>Type-1A:</w:t>
      </w:r>
      <w:r>
        <w:rPr>
          <w:rFonts w:cs="Times"/>
          <w:i/>
          <w:lang w:val="en-US" w:eastAsia="zh-CN"/>
        </w:rPr>
        <w:t xml:space="preserve"> Priority</w:t>
      </w:r>
      <w:r>
        <w:rPr>
          <w:rFonts w:eastAsia="Times New Roman" w:cs="Times"/>
          <w:i/>
        </w:rPr>
        <w:t xml:space="preserve"> indicator</w:t>
      </w:r>
    </w:p>
    <w:p>
      <w:pPr>
        <w:numPr>
          <w:ilvl w:val="1"/>
          <w:numId w:val="8"/>
        </w:numPr>
        <w:overflowPunct w:val="0"/>
        <w:autoSpaceDE w:val="0"/>
        <w:autoSpaceDN w:val="0"/>
        <w:snapToGrid w:val="0"/>
        <w:spacing w:after="0"/>
        <w:rPr>
          <w:rFonts w:cs="Times"/>
          <w:i/>
        </w:rPr>
      </w:pPr>
      <w:r>
        <w:rPr>
          <w:rFonts w:eastAsia="Times New Roman" w:cs="Times"/>
          <w:i/>
        </w:rPr>
        <w:t>Type-1C: CSI request, UL-SCH indicator, beta offset indicator</w:t>
      </w:r>
    </w:p>
    <w:p>
      <w:pPr>
        <w:spacing w:before="120" w:beforeLines="50"/>
        <w:rPr>
          <w:i/>
        </w:rPr>
      </w:pPr>
      <w:r>
        <w:rPr>
          <w:b/>
          <w:i/>
        </w:rPr>
        <w:t xml:space="preserve">Proposal </w:t>
      </w:r>
      <w:r>
        <w:rPr>
          <w:rFonts w:hint="eastAsia"/>
          <w:b/>
          <w:i/>
          <w:lang w:val="en-US" w:eastAsia="zh-CN"/>
        </w:rPr>
        <w:t>2</w:t>
      </w:r>
      <w:r>
        <w:rPr>
          <w:b/>
          <w:i/>
        </w:rPr>
        <w:t>:</w:t>
      </w:r>
      <w:r>
        <w:rPr>
          <w:i/>
        </w:rPr>
        <w:t xml:space="preserve"> CSI request field should be applied to the scheduled PUSCH with the smallest serving cell index, i.e., if A-CSI request is triggered by DCI 0_X, CSI is carried by the scheduled PUSCH with the smallest serving cell index.</w:t>
      </w:r>
    </w:p>
    <w:p>
      <w:pPr>
        <w:pStyle w:val="3"/>
      </w:pPr>
      <w:r>
        <w:rPr>
          <w:rFonts w:hint="eastAsia"/>
        </w:rPr>
        <w:t>T</w:t>
      </w:r>
      <w:r>
        <w:t xml:space="preserve">he indicator of the </w:t>
      </w:r>
      <w:r>
        <w:rPr>
          <w:rFonts w:hint="eastAsia"/>
          <w:lang w:val="en-US" w:eastAsia="zh-CN"/>
        </w:rPr>
        <w:t>co-</w:t>
      </w:r>
      <w:r>
        <w:t>scheduled cells</w:t>
      </w:r>
    </w:p>
    <w:p>
      <w:r>
        <w:rPr>
          <w:rFonts w:hint="eastAsia"/>
          <w:lang w:val="en-US" w:eastAsia="zh-CN"/>
        </w:rPr>
        <w:t xml:space="preserve">For the indicator of co-scheduled cells, three options were agreed </w:t>
      </w:r>
      <w:r>
        <w:rPr>
          <w:lang w:val="en-US" w:eastAsia="zh-CN"/>
        </w:rPr>
        <w:t>in</w:t>
      </w:r>
      <w:r>
        <w:t xml:space="preserve"> RAN1#109-e</w:t>
      </w:r>
      <w:r>
        <w:rPr>
          <w:rFonts w:hint="eastAsia"/>
          <w:lang w:val="en-US" w:eastAsia="zh-CN"/>
        </w:rPr>
        <w:t xml:space="preserve"> and the proposal in RAN1#111 was also listed below.</w:t>
      </w:r>
      <w: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spacing w:after="0"/>
              <w:rPr>
                <w:highlight w:val="green"/>
                <w:lang w:eastAsia="zh-CN"/>
              </w:rPr>
            </w:pPr>
            <w:r>
              <w:rPr>
                <w:rFonts w:hint="eastAsia"/>
                <w:highlight w:val="green"/>
                <w:lang w:val="en-US" w:eastAsia="zh-CN"/>
              </w:rPr>
              <w:t xml:space="preserve">RAN1#109e </w:t>
            </w:r>
            <w:r>
              <w:rPr>
                <w:highlight w:val="green"/>
                <w:lang w:eastAsia="zh-CN"/>
              </w:rPr>
              <w:t>Agreement</w:t>
            </w:r>
          </w:p>
          <w:p>
            <w:pPr>
              <w:overflowPunct w:val="0"/>
              <w:autoSpaceDE w:val="0"/>
              <w:autoSpaceDN w:val="0"/>
              <w:snapToGrid w:val="0"/>
              <w:spacing w:after="0"/>
              <w:rPr>
                <w:color w:val="000000"/>
              </w:rPr>
            </w:pPr>
            <w:r>
              <w:rPr>
                <w:color w:val="000000"/>
              </w:rPr>
              <w:t>For multi-cell scheduling, the co-scheduled cells are indicated by DCI format 0_X/1_X. At least the following options are considered:</w:t>
            </w:r>
          </w:p>
          <w:p>
            <w:pPr>
              <w:pStyle w:val="29"/>
              <w:numPr>
                <w:ilvl w:val="0"/>
                <w:numId w:val="14"/>
              </w:numPr>
              <w:snapToGrid w:val="0"/>
              <w:spacing w:after="0"/>
            </w:pPr>
            <w:r>
              <w:t xml:space="preserve">Option 1: An indicator in the DCI points to one row of a table defining combinations of scheduled cells. </w:t>
            </w:r>
          </w:p>
          <w:p>
            <w:pPr>
              <w:pStyle w:val="29"/>
              <w:numPr>
                <w:ilvl w:val="1"/>
                <w:numId w:val="14"/>
              </w:numPr>
              <w:snapToGrid w:val="0"/>
              <w:spacing w:after="0"/>
            </w:pPr>
            <w:r>
              <w:t>The table is configured by RRC signaling.</w:t>
            </w:r>
          </w:p>
          <w:p>
            <w:pPr>
              <w:pStyle w:val="29"/>
              <w:numPr>
                <w:ilvl w:val="1"/>
                <w:numId w:val="14"/>
              </w:numPr>
              <w:snapToGrid w:val="0"/>
              <w:spacing w:after="0"/>
            </w:pPr>
            <w:r>
              <w:t>FFS: Separate tables can be configured for multi-cell PDSCH scheduling and multi-cell PUSCH scheduling.</w:t>
            </w:r>
          </w:p>
          <w:p>
            <w:pPr>
              <w:pStyle w:val="29"/>
              <w:numPr>
                <w:ilvl w:val="0"/>
                <w:numId w:val="14"/>
              </w:numPr>
              <w:snapToGrid w:val="0"/>
              <w:spacing w:after="0"/>
            </w:pPr>
            <w:r>
              <w:t xml:space="preserve">Option 2: An indicator in the DCI is a bitmap corresponding to a set of configured cells that can be scheduled by the DCI 0_X/1_X </w:t>
            </w:r>
          </w:p>
          <w:p>
            <w:pPr>
              <w:pStyle w:val="29"/>
              <w:numPr>
                <w:ilvl w:val="1"/>
                <w:numId w:val="14"/>
              </w:numPr>
              <w:snapToGrid w:val="0"/>
              <w:spacing w:after="0"/>
            </w:pPr>
            <w:r>
              <w:t>FFS: Separate sets of configured cells for multi-cell PDSCH scheduling and multi-cell PUSCH scheduling.</w:t>
            </w:r>
          </w:p>
          <w:p>
            <w:pPr>
              <w:pStyle w:val="29"/>
              <w:numPr>
                <w:ilvl w:val="0"/>
                <w:numId w:val="14"/>
              </w:numPr>
              <w:snapToGrid w:val="0"/>
              <w:spacing w:after="0"/>
            </w:pPr>
            <w:r>
              <w:t>Option 3: using existing field (e.g., CIF, FDRA) to indicate whether one or more cells are scheduled or not</w:t>
            </w:r>
          </w:p>
          <w:p>
            <w:pPr>
              <w:pStyle w:val="29"/>
              <w:numPr>
                <w:ilvl w:val="0"/>
                <w:numId w:val="14"/>
              </w:numPr>
              <w:snapToGrid w:val="0"/>
              <w:spacing w:after="0"/>
            </w:pPr>
            <w:r>
              <w:t>Other options are not precluded.</w:t>
            </w:r>
          </w:p>
          <w:p>
            <w:pPr>
              <w:pStyle w:val="29"/>
              <w:numPr>
                <w:ilvl w:val="0"/>
                <w:numId w:val="14"/>
              </w:numPr>
              <w:snapToGrid w:val="0"/>
              <w:spacing w:after="0"/>
            </w:pPr>
            <w:r>
              <w:t xml:space="preserve">Note: It does not preclude other DCI information fields (e.g., BWP) to be jointly indicated by the indicator of the co-scheduled cells. </w:t>
            </w:r>
          </w:p>
          <w:p>
            <w:pPr>
              <w:snapToGrid w:val="0"/>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spacing w:after="0"/>
              <w:rPr>
                <w:b/>
                <w:lang w:eastAsia="zh-CN"/>
              </w:rPr>
            </w:pPr>
            <w:r>
              <w:rPr>
                <w:rFonts w:hint="eastAsia"/>
                <w:lang w:val="en-US" w:eastAsia="zh-CN"/>
              </w:rPr>
              <w:t xml:space="preserve">RAN1#111 </w:t>
            </w:r>
            <w:r>
              <w:rPr>
                <w:b/>
                <w:lang w:eastAsia="zh-CN"/>
              </w:rPr>
              <w:t>Proposal 3-2:</w:t>
            </w:r>
          </w:p>
          <w:p>
            <w:pPr>
              <w:pStyle w:val="40"/>
              <w:numPr>
                <w:ilvl w:val="0"/>
                <w:numId w:val="12"/>
              </w:numPr>
              <w:kinsoku w:val="0"/>
              <w:overflowPunct w:val="0"/>
              <w:adjustRightInd w:val="0"/>
              <w:snapToGrid w:val="0"/>
              <w:contextualSpacing w:val="0"/>
              <w:textAlignment w:val="baseline"/>
              <w:rPr>
                <w:color w:val="000000" w:themeColor="text1"/>
                <w:sz w:val="20"/>
                <w:szCs w:val="20"/>
                <w:lang w:eastAsia="ja-JP"/>
                <w14:textFill>
                  <w14:solidFill>
                    <w14:schemeClr w14:val="tx1"/>
                  </w14:solidFill>
                </w14:textFill>
              </w:rPr>
            </w:pPr>
            <w:r>
              <w:rPr>
                <w:sz w:val="20"/>
                <w:szCs w:val="20"/>
                <w:lang w:eastAsia="ja-JP"/>
              </w:rPr>
              <w:t xml:space="preserve">For </w:t>
            </w:r>
            <w:r>
              <w:rPr>
                <w:sz w:val="20"/>
                <w:szCs w:val="20"/>
                <w:lang w:eastAsia="en-US"/>
              </w:rPr>
              <w:t xml:space="preserve">a set of cells which is configured for </w:t>
            </w:r>
            <w:r>
              <w:rPr>
                <w:sz w:val="20"/>
                <w:szCs w:val="20"/>
                <w:lang w:eastAsia="ja-JP"/>
              </w:rPr>
              <w:t>multi-cell scheduling,</w:t>
            </w:r>
            <w:r>
              <w:rPr>
                <w:rStyle w:val="41"/>
                <w:sz w:val="20"/>
                <w:szCs w:val="20"/>
                <w:lang w:eastAsia="ja-JP"/>
              </w:rPr>
              <w:t> </w:t>
            </w:r>
            <w:r>
              <w:rPr>
                <w:sz w:val="20"/>
                <w:szCs w:val="20"/>
                <w:lang w:eastAsia="ja-JP"/>
              </w:rPr>
              <w:t xml:space="preserve">the co-scheduled cells are indicated by an indicator in DCI format 0_X/1_X which points to one row of a table defining combinations of co-scheduled cells </w:t>
            </w:r>
            <w:r>
              <w:rPr>
                <w:color w:val="000000" w:themeColor="text1"/>
                <w:sz w:val="20"/>
                <w:szCs w:val="20"/>
                <w:lang w:eastAsia="ja-JP"/>
                <w14:textFill>
                  <w14:solidFill>
                    <w14:schemeClr w14:val="tx1"/>
                  </w14:solidFill>
                </w14:textFill>
              </w:rPr>
              <w:t>for the set of cells.</w:t>
            </w:r>
          </w:p>
          <w:p>
            <w:pPr>
              <w:pStyle w:val="40"/>
              <w:numPr>
                <w:ilvl w:val="0"/>
                <w:numId w:val="7"/>
              </w:numPr>
              <w:kinsoku w:val="0"/>
              <w:overflowPunct w:val="0"/>
              <w:adjustRightInd w:val="0"/>
              <w:snapToGrid w:val="0"/>
              <w:contextualSpacing w:val="0"/>
              <w:textAlignment w:val="baseline"/>
              <w:rPr>
                <w:rFonts w:eastAsia="楷体"/>
                <w:sz w:val="20"/>
                <w:szCs w:val="20"/>
              </w:rPr>
            </w:pPr>
            <w:r>
              <w:rPr>
                <w:rFonts w:eastAsia="楷体"/>
                <w:sz w:val="20"/>
                <w:szCs w:val="20"/>
              </w:rPr>
              <w:t>The table is configured by RRC signaling for the set of cells.</w:t>
            </w:r>
          </w:p>
          <w:p>
            <w:pPr>
              <w:pStyle w:val="40"/>
              <w:numPr>
                <w:ilvl w:val="0"/>
                <w:numId w:val="7"/>
              </w:numPr>
              <w:kinsoku w:val="0"/>
              <w:overflowPunct w:val="0"/>
              <w:adjustRightInd w:val="0"/>
              <w:snapToGrid w:val="0"/>
              <w:contextualSpacing w:val="0"/>
              <w:textAlignment w:val="baseline"/>
              <w:rPr>
                <w:rFonts w:eastAsia="楷体"/>
                <w:sz w:val="20"/>
                <w:szCs w:val="20"/>
              </w:rPr>
            </w:pPr>
            <w:r>
              <w:rPr>
                <w:rFonts w:eastAsia="楷体"/>
                <w:sz w:val="20"/>
                <w:szCs w:val="20"/>
              </w:rPr>
              <w:t>The size of the indicator is determined based on the number of rows in the table.</w:t>
            </w:r>
          </w:p>
          <w:p>
            <w:pPr>
              <w:pStyle w:val="40"/>
              <w:numPr>
                <w:ilvl w:val="0"/>
                <w:numId w:val="7"/>
              </w:numPr>
              <w:kinsoku w:val="0"/>
              <w:overflowPunct w:val="0"/>
              <w:adjustRightInd w:val="0"/>
              <w:snapToGrid w:val="0"/>
              <w:contextualSpacing w:val="0"/>
              <w:textAlignment w:val="baseline"/>
              <w:rPr>
                <w:rFonts w:eastAsia="楷体"/>
                <w:sz w:val="20"/>
                <w:szCs w:val="20"/>
              </w:rPr>
            </w:pPr>
            <w:r>
              <w:rPr>
                <w:rFonts w:eastAsia="楷体"/>
                <w:sz w:val="20"/>
                <w:szCs w:val="20"/>
              </w:rPr>
              <w:t>Separate tables can be configured for multi-cell PDSCH scheduling and multi-cell PUSCH scheduling for the set of cells.</w:t>
            </w:r>
          </w:p>
          <w:p>
            <w:pPr>
              <w:snapToGrid w:val="0"/>
              <w:spacing w:after="0"/>
            </w:pPr>
          </w:p>
        </w:tc>
      </w:tr>
    </w:tbl>
    <w:p>
      <w:pPr>
        <w:spacing w:before="120" w:beforeLines="50"/>
      </w:pPr>
      <w:r>
        <w:t>The Option 1 is the extension of the CIF so that a CIF codepoint can indicate more than one scheduled cells. The RRC can configure the scheduled cells for each CIF codepoint. This solution is simple and flexible. For the Option 2, the network can always schedule any combinations of the scheduled cells. Of course, the cost is the overhead. In Option 3, an existing field indicates the scheduled cells. For example, new TDRA table can be configured for MC-DCI scheduling with each row corresponding to independent scheduled cells. Then considering that the Option 1 is very simple and it can achieve the same flexibility as Option 2 and the field length can be configured by the network, Option 1 should be supported.</w:t>
      </w:r>
      <w:r>
        <w:rPr>
          <w:rFonts w:hint="eastAsia"/>
          <w:lang w:val="en-US" w:eastAsia="zh-CN"/>
        </w:rPr>
        <w:t xml:space="preserve"> That is</w:t>
      </w:r>
      <w:r>
        <w:rPr>
          <w:lang w:val="en-US" w:eastAsia="zh-CN"/>
        </w:rPr>
        <w:t>,</w:t>
      </w:r>
      <w:r>
        <w:rPr>
          <w:rFonts w:hint="eastAsia"/>
          <w:lang w:val="en-US" w:eastAsia="zh-CN"/>
        </w:rPr>
        <w:t xml:space="preserve"> t</w:t>
      </w:r>
      <w:r>
        <w:t xml:space="preserve">he indicator of co-scheduled cells should belong to Type-1B field and </w:t>
      </w:r>
      <w:r>
        <w:rPr>
          <w:rFonts w:hint="eastAsia"/>
          <w:lang w:val="en-US" w:eastAsia="zh-CN"/>
        </w:rPr>
        <w:t>joint</w:t>
      </w:r>
      <w:r>
        <w:rPr>
          <w:lang w:val="en-US" w:eastAsia="zh-CN"/>
        </w:rPr>
        <w:t>ly</w:t>
      </w:r>
      <w:r>
        <w:rPr>
          <w:rFonts w:hint="eastAsia"/>
          <w:lang w:val="en-US" w:eastAsia="zh-CN"/>
        </w:rPr>
        <w:t xml:space="preserve"> indicat</w:t>
      </w:r>
      <w:r>
        <w:rPr>
          <w:lang w:val="en-US" w:eastAsia="zh-CN"/>
        </w:rPr>
        <w:t>e</w:t>
      </w:r>
      <w:r>
        <w:t xml:space="preserve"> the </w:t>
      </w:r>
      <w:r>
        <w:rPr>
          <w:rFonts w:hint="eastAsia"/>
          <w:lang w:val="en-US" w:eastAsia="zh-CN"/>
        </w:rPr>
        <w:t>co-scheduled cells</w:t>
      </w:r>
      <w:r>
        <w:t>.</w:t>
      </w:r>
    </w:p>
    <w:p>
      <w:pPr>
        <w:rPr>
          <w:lang w:val="en-US" w:eastAsia="zh-CN"/>
        </w:rPr>
      </w:pPr>
      <w:r>
        <w:t xml:space="preserve">In general, the different numbers of the scheduled cells can be configured for uplink and downlink due to the different capability on the uplink and downlink. </w:t>
      </w:r>
      <w:r>
        <w:rPr>
          <w:rFonts w:hint="eastAsia"/>
          <w:lang w:val="en-US" w:eastAsia="zh-CN"/>
        </w:rPr>
        <w:t xml:space="preserve">It is better </w:t>
      </w:r>
      <w:r>
        <w:rPr>
          <w:lang w:val="en-US" w:eastAsia="zh-CN"/>
        </w:rPr>
        <w:t>to configure</w:t>
      </w:r>
      <w:r>
        <w:t xml:space="preserve"> the </w:t>
      </w:r>
      <w:r>
        <w:rPr>
          <w:rFonts w:hint="eastAsia"/>
          <w:lang w:val="en-US" w:eastAsia="zh-CN"/>
        </w:rPr>
        <w:t>co-</w:t>
      </w:r>
      <w:r>
        <w:t xml:space="preserve">scheduled cells of the </w:t>
      </w:r>
      <w:r>
        <w:rPr>
          <w:rFonts w:hint="eastAsia"/>
          <w:lang w:val="en-US" w:eastAsia="zh-CN"/>
        </w:rPr>
        <w:t>joint indication</w:t>
      </w:r>
      <w:r>
        <w:t xml:space="preserve"> for the uplink and downlink</w:t>
      </w:r>
      <w:r>
        <w:rPr>
          <w:rFonts w:hint="eastAsia"/>
          <w:lang w:val="en-US" w:eastAsia="zh-CN"/>
        </w:rPr>
        <w:t xml:space="preserve"> </w:t>
      </w:r>
      <w:r>
        <w:t xml:space="preserve">separately. </w:t>
      </w:r>
    </w:p>
    <w:p>
      <w:pPr>
        <w:rPr>
          <w:i/>
        </w:rPr>
      </w:pPr>
      <w:r>
        <w:rPr>
          <w:b/>
          <w:i/>
        </w:rPr>
        <w:t xml:space="preserve">Proposal </w:t>
      </w:r>
      <w:r>
        <w:rPr>
          <w:rFonts w:hint="eastAsia"/>
          <w:b/>
          <w:i/>
          <w:lang w:val="en-US" w:eastAsia="zh-CN"/>
        </w:rPr>
        <w:t>3</w:t>
      </w:r>
      <w:r>
        <w:rPr>
          <w:b/>
          <w:i/>
        </w:rPr>
        <w:t>:</w:t>
      </w:r>
      <w:r>
        <w:rPr>
          <w:i/>
        </w:rPr>
        <w:t xml:space="preserve"> </w:t>
      </w:r>
      <w:r>
        <w:rPr>
          <w:rFonts w:hint="eastAsia"/>
          <w:i/>
          <w:lang w:val="en-US" w:eastAsia="zh-CN"/>
        </w:rPr>
        <w:t>T</w:t>
      </w:r>
      <w:r>
        <w:rPr>
          <w:i/>
          <w:lang w:val="en-US" w:eastAsia="zh-CN"/>
        </w:rPr>
        <w:t xml:space="preserve">he </w:t>
      </w:r>
      <w:r>
        <w:rPr>
          <w:i/>
        </w:rPr>
        <w:t xml:space="preserve">indicator of co-scheduled cells should belong to Type-1B field and </w:t>
      </w:r>
      <w:r>
        <w:rPr>
          <w:i/>
          <w:lang w:val="en-US" w:eastAsia="zh-CN"/>
        </w:rPr>
        <w:t>jointly indicate</w:t>
      </w:r>
      <w:r>
        <w:rPr>
          <w:i/>
        </w:rPr>
        <w:t xml:space="preserve"> the </w:t>
      </w:r>
      <w:r>
        <w:rPr>
          <w:i/>
          <w:lang w:val="en-US" w:eastAsia="zh-CN"/>
        </w:rPr>
        <w:t>co-scheduled cells</w:t>
      </w:r>
      <w:r>
        <w:rPr>
          <w:i/>
        </w:rPr>
        <w:t>.</w:t>
      </w:r>
    </w:p>
    <w:p>
      <w:pPr>
        <w:pStyle w:val="3"/>
      </w:pPr>
      <w:r>
        <w:rPr>
          <w:rFonts w:hint="eastAsia"/>
        </w:rPr>
        <w:t>T</w:t>
      </w:r>
      <w:r>
        <w:t>DRA indication</w:t>
      </w:r>
    </w:p>
    <w:p>
      <w:r>
        <w:t>For TDRA indication, the following agreement</w:t>
      </w:r>
      <w:r>
        <w:rPr>
          <w:rFonts w:hint="eastAsia"/>
          <w:lang w:val="en-US" w:eastAsia="zh-CN"/>
        </w:rPr>
        <w:t>s</w:t>
      </w:r>
      <w:r>
        <w:t xml:space="preserve"> w</w:t>
      </w:r>
      <w:r>
        <w:rPr>
          <w:rFonts w:hint="eastAsia"/>
          <w:lang w:val="en-US" w:eastAsia="zh-CN"/>
        </w:rPr>
        <w:t>ere</w:t>
      </w:r>
      <w:r>
        <w:t xml:space="preserve"> reached in RAN1#110bis-e</w:t>
      </w:r>
      <w:r>
        <w:rPr>
          <w:rFonts w:hint="eastAsia"/>
          <w:lang w:val="en-US" w:eastAsia="zh-CN"/>
        </w:rPr>
        <w:t xml:space="preserve"> and RAN1#111</w:t>
      </w:r>
      <w:r>
        <w:t>. The details of the TDRA table design is FFS.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spacing w:after="0"/>
              <w:ind w:left="720" w:hanging="720"/>
              <w:rPr>
                <w:rFonts w:eastAsia="Malgun Gothic" w:cs="Times"/>
                <w:b/>
                <w:bCs/>
                <w:highlight w:val="green"/>
                <w:lang w:eastAsia="ko-KR"/>
              </w:rPr>
            </w:pPr>
            <w:r>
              <w:rPr>
                <w:rFonts w:cs="Times"/>
                <w:b/>
                <w:bCs/>
                <w:highlight w:val="green"/>
              </w:rPr>
              <w:t>Agreement</w:t>
            </w:r>
          </w:p>
          <w:p>
            <w:pPr>
              <w:overflowPunct w:val="0"/>
              <w:autoSpaceDE w:val="0"/>
              <w:autoSpaceDN w:val="0"/>
              <w:snapToGrid w:val="0"/>
              <w:spacing w:after="0"/>
              <w:textAlignment w:val="baseline"/>
              <w:rPr>
                <w:rFonts w:cs="Times"/>
                <w:snapToGrid w:val="0"/>
              </w:rPr>
            </w:pPr>
            <w:r>
              <w:rPr>
                <w:rFonts w:cs="Times"/>
                <w:snapToGrid w:val="0"/>
              </w:rPr>
              <w:t xml:space="preserve">For a set of cells co-scheduled by a DCI format 0_X/1_X, time domain resource allocations for the set of cells are </w:t>
            </w:r>
            <w:r>
              <w:rPr>
                <w:rFonts w:cs="Times"/>
                <w:strike/>
                <w:snapToGrid w:val="0"/>
                <w:color w:val="FF0000"/>
              </w:rPr>
              <w:t>jointly</w:t>
            </w:r>
            <w:r>
              <w:rPr>
                <w:rFonts w:cs="Times"/>
                <w:snapToGrid w:val="0"/>
                <w:color w:val="FF0000"/>
              </w:rPr>
              <w:t xml:space="preserve"> </w:t>
            </w:r>
            <w:r>
              <w:rPr>
                <w:rFonts w:cs="Times"/>
                <w:snapToGrid w:val="0"/>
              </w:rPr>
              <w:t xml:space="preserve">indicated by a single TDRA field in the DCI format 0_X/1_X. </w:t>
            </w:r>
          </w:p>
          <w:p>
            <w:pPr>
              <w:numPr>
                <w:ilvl w:val="0"/>
                <w:numId w:val="15"/>
              </w:numPr>
              <w:overflowPunct w:val="0"/>
              <w:autoSpaceDE w:val="0"/>
              <w:autoSpaceDN w:val="0"/>
              <w:snapToGrid w:val="0"/>
              <w:spacing w:after="0"/>
              <w:textAlignment w:val="baseline"/>
              <w:rPr>
                <w:rFonts w:cs="Times"/>
                <w:snapToGrid w:val="0"/>
              </w:rPr>
            </w:pPr>
            <w:r>
              <w:rPr>
                <w:rFonts w:cs="Times"/>
                <w:snapToGrid w:val="0"/>
              </w:rPr>
              <w:t>Separate {SLIV, mapping type, scheduling offset K0 (or K2)} is indicated for each of co-scheduled PDSCHs/PUSCHs.</w:t>
            </w:r>
          </w:p>
          <w:p>
            <w:pPr>
              <w:numPr>
                <w:ilvl w:val="0"/>
                <w:numId w:val="15"/>
              </w:numPr>
              <w:overflowPunct w:val="0"/>
              <w:autoSpaceDE w:val="0"/>
              <w:autoSpaceDN w:val="0"/>
              <w:snapToGrid w:val="0"/>
              <w:spacing w:after="0"/>
              <w:textAlignment w:val="baseline"/>
            </w:pPr>
            <w:r>
              <w:rPr>
                <w:rFonts w:cs="Times"/>
                <w:snapToGrid w:val="0"/>
              </w:rPr>
              <w:t>FFS details of the TDRA table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spacing w:after="0"/>
              <w:rPr>
                <w:b/>
                <w:bCs/>
                <w:highlight w:val="green"/>
                <w:lang w:val="en-AU" w:eastAsia="zh-CN"/>
              </w:rPr>
            </w:pPr>
            <w:r>
              <w:rPr>
                <w:b/>
                <w:bCs/>
                <w:highlight w:val="green"/>
                <w:lang w:val="en-AU" w:eastAsia="zh-CN"/>
              </w:rPr>
              <w:t>Agreement</w:t>
            </w:r>
          </w:p>
          <w:p>
            <w:pPr>
              <w:snapToGrid w:val="0"/>
              <w:spacing w:after="0"/>
              <w:rPr>
                <w:rFonts w:eastAsia="Malgun Gothic"/>
                <w:sz w:val="22"/>
              </w:rPr>
            </w:pPr>
            <w:r>
              <w:t xml:space="preserve">For DCI format 1_X/0_X, </w:t>
            </w:r>
          </w:p>
          <w:p>
            <w:pPr>
              <w:numPr>
                <w:ilvl w:val="0"/>
                <w:numId w:val="10"/>
              </w:numPr>
              <w:snapToGrid w:val="0"/>
              <w:spacing w:after="0"/>
              <w:jc w:val="left"/>
              <w:rPr>
                <w:rFonts w:eastAsia="Times New Roman"/>
              </w:rPr>
            </w:pPr>
            <w:r>
              <w:rPr>
                <w:rFonts w:eastAsia="Times New Roman"/>
              </w:rPr>
              <w:t>Type-1 fields at least include below:</w:t>
            </w:r>
          </w:p>
          <w:p>
            <w:pPr>
              <w:numPr>
                <w:ilvl w:val="1"/>
                <w:numId w:val="10"/>
              </w:numPr>
              <w:snapToGrid w:val="0"/>
              <w:spacing w:after="0"/>
              <w:jc w:val="left"/>
              <w:rPr>
                <w:rFonts w:eastAsia="Times New Roman"/>
              </w:rPr>
            </w:pPr>
            <w:r>
              <w:rPr>
                <w:rFonts w:eastAsia="Times New Roman"/>
              </w:rPr>
              <w:t>ChannelAccess-Cpext</w:t>
            </w:r>
          </w:p>
          <w:p>
            <w:pPr>
              <w:numPr>
                <w:ilvl w:val="1"/>
                <w:numId w:val="10"/>
              </w:numPr>
              <w:snapToGrid w:val="0"/>
              <w:spacing w:after="0"/>
              <w:jc w:val="left"/>
              <w:rPr>
                <w:rFonts w:eastAsia="Times New Roman"/>
              </w:rPr>
            </w:pPr>
            <w:r>
              <w:rPr>
                <w:rFonts w:eastAsia="Times New Roman"/>
              </w:rPr>
              <w:t>TDRA</w:t>
            </w:r>
          </w:p>
          <w:p>
            <w:pPr>
              <w:numPr>
                <w:ilvl w:val="255"/>
                <w:numId w:val="0"/>
              </w:numPr>
              <w:overflowPunct w:val="0"/>
              <w:autoSpaceDE w:val="0"/>
              <w:autoSpaceDN w:val="0"/>
              <w:snapToGrid w:val="0"/>
              <w:spacing w:after="0"/>
              <w:textAlignment w:val="baseline"/>
              <w:rPr>
                <w:rFonts w:cs="Times"/>
                <w:snapToGrid w:val="0"/>
              </w:rPr>
            </w:pPr>
          </w:p>
        </w:tc>
      </w:tr>
    </w:tbl>
    <w:p>
      <w:pPr>
        <w:spacing w:before="120" w:beforeLines="50"/>
        <w:rPr>
          <w:lang w:val="en-US" w:eastAsia="zh-CN"/>
        </w:rPr>
      </w:pPr>
      <w:r>
        <w:rPr>
          <w:lang w:val="en-US"/>
        </w:rPr>
        <w:t xml:space="preserve">To indicate separate time domain resource allocation for the set of cells by a single TDRA field, a row in the TDRA table should include the time domain resource allocation for each scheduled cell. </w:t>
      </w:r>
      <w:r>
        <w:rPr>
          <w:rFonts w:hint="eastAsia"/>
          <w:lang w:val="en-US" w:eastAsia="zh-CN"/>
        </w:rPr>
        <w:t xml:space="preserve">There could be two options </w:t>
      </w:r>
      <w:r>
        <w:rPr>
          <w:lang w:val="en-US" w:eastAsia="zh-CN"/>
        </w:rPr>
        <w:t>for</w:t>
      </w:r>
      <w:r>
        <w:rPr>
          <w:rFonts w:hint="eastAsia"/>
          <w:lang w:val="en-US" w:eastAsia="zh-CN"/>
        </w:rPr>
        <w:t xml:space="preserve"> the </w:t>
      </w:r>
      <w:r>
        <w:rPr>
          <w:lang w:val="en-US" w:eastAsia="zh-CN"/>
        </w:rPr>
        <w:t xml:space="preserve">TDRA table </w:t>
      </w:r>
      <w:r>
        <w:rPr>
          <w:rFonts w:hint="eastAsia"/>
          <w:lang w:val="en-US" w:eastAsia="zh-CN"/>
        </w:rPr>
        <w:t>design.</w:t>
      </w:r>
      <w:r>
        <w:rPr>
          <w:lang w:val="en-US" w:eastAsia="zh-CN"/>
        </w:rPr>
        <w:t xml:space="preserve"> </w:t>
      </w:r>
    </w:p>
    <w:p>
      <w:pPr>
        <w:numPr>
          <w:ilvl w:val="0"/>
          <w:numId w:val="16"/>
        </w:numPr>
        <w:spacing w:before="120" w:beforeLines="50"/>
        <w:rPr>
          <w:lang w:val="en-US"/>
        </w:rPr>
      </w:pPr>
      <w:r>
        <w:rPr>
          <w:rFonts w:hint="eastAsia"/>
          <w:lang w:val="en-US" w:eastAsia="zh-CN"/>
        </w:rPr>
        <w:t>Option 1: T</w:t>
      </w:r>
      <w:r>
        <w:rPr>
          <w:lang w:val="en-US"/>
        </w:rPr>
        <w:t>he network can configure the TDRA table for each scheduled cell. The TDRA table is the combination of the TDRA table of the scheduled cells. It can be seen as that TDRA is Type-1</w:t>
      </w:r>
      <w:r>
        <w:rPr>
          <w:rFonts w:hint="eastAsia"/>
          <w:lang w:val="en-US" w:eastAsia="zh-CN"/>
        </w:rPr>
        <w:t>A</w:t>
      </w:r>
      <w:r>
        <w:rPr>
          <w:lang w:val="en-US"/>
        </w:rPr>
        <w:t xml:space="preserve"> field</w:t>
      </w:r>
      <w:r>
        <w:rPr>
          <w:rFonts w:hint="eastAsia"/>
          <w:lang w:val="en-US" w:eastAsia="zh-CN"/>
        </w:rPr>
        <w:t xml:space="preserve"> with independent RRC configuration</w:t>
      </w:r>
      <w:r>
        <w:rPr>
          <w:lang w:val="en-US"/>
        </w:rPr>
        <w:t>. The row index indicated by the TDRA field is shared by each scheduled cell</w:t>
      </w:r>
      <w:r>
        <w:rPr>
          <w:rFonts w:hint="eastAsia"/>
          <w:lang w:val="en-US" w:eastAsia="zh-CN"/>
        </w:rPr>
        <w:t xml:space="preserve"> and separate </w:t>
      </w:r>
      <w:r>
        <w:rPr>
          <w:rFonts w:cs="Times"/>
          <w:snapToGrid w:val="0"/>
        </w:rPr>
        <w:t>{SLIV, mapping type, scheduling offset K0 (or K2)} is indicated</w:t>
      </w:r>
      <w:r>
        <w:rPr>
          <w:rFonts w:hint="eastAsia" w:cs="Times"/>
          <w:snapToGrid w:val="0"/>
          <w:lang w:val="en-US" w:eastAsia="zh-CN"/>
        </w:rPr>
        <w:t xml:space="preserve"> according to each TDRA table for each scheduled cell</w:t>
      </w:r>
      <w:r>
        <w:rPr>
          <w:lang w:val="en-US"/>
        </w:rPr>
        <w:t>.</w:t>
      </w:r>
    </w:p>
    <w:p>
      <w:pPr>
        <w:numPr>
          <w:ilvl w:val="0"/>
          <w:numId w:val="16"/>
        </w:numPr>
        <w:spacing w:before="120" w:beforeLines="50"/>
        <w:rPr>
          <w:lang w:val="en-US" w:eastAsia="zh-CN"/>
        </w:rPr>
      </w:pPr>
      <w:r>
        <w:rPr>
          <w:rFonts w:hint="eastAsia"/>
          <w:lang w:val="en-US" w:eastAsia="zh-CN"/>
        </w:rPr>
        <w:t>Option 2: T</w:t>
      </w:r>
      <w:r>
        <w:rPr>
          <w:lang w:val="en-US"/>
        </w:rPr>
        <w:t xml:space="preserve">he network can configure the </w:t>
      </w:r>
      <w:r>
        <w:rPr>
          <w:rFonts w:hint="eastAsia"/>
          <w:lang w:val="en-US" w:eastAsia="zh-CN"/>
        </w:rPr>
        <w:t xml:space="preserve">a new </w:t>
      </w:r>
      <w:r>
        <w:rPr>
          <w:lang w:val="en-US"/>
        </w:rPr>
        <w:t xml:space="preserve">TDRA table for </w:t>
      </w:r>
      <w:r>
        <w:rPr>
          <w:rFonts w:hint="eastAsia"/>
          <w:lang w:val="en-US" w:eastAsia="zh-CN"/>
        </w:rPr>
        <w:t>multi-cell PDSCH/PUSCH scheduling</w:t>
      </w:r>
      <w:r>
        <w:rPr>
          <w:lang w:val="en-US"/>
        </w:rPr>
        <w:t xml:space="preserve">. </w:t>
      </w:r>
      <w:r>
        <w:rPr>
          <w:rFonts w:hint="eastAsia"/>
          <w:lang w:val="en-US" w:eastAsia="zh-CN"/>
        </w:rPr>
        <w:t>Each</w:t>
      </w:r>
      <w:r>
        <w:rPr>
          <w:lang w:val="en-US"/>
        </w:rPr>
        <w:t xml:space="preserve"> row </w:t>
      </w:r>
      <w:r>
        <w:rPr>
          <w:rFonts w:hint="eastAsia"/>
          <w:lang w:val="en-US" w:eastAsia="zh-CN"/>
        </w:rPr>
        <w:t xml:space="preserve">of the new TDRA table could be configured with separate </w:t>
      </w:r>
      <w:r>
        <w:rPr>
          <w:rFonts w:cs="Times"/>
          <w:snapToGrid w:val="0"/>
        </w:rPr>
        <w:t xml:space="preserve">{SLIV, mapping type, scheduling offset K0 (or K2)} </w:t>
      </w:r>
      <w:r>
        <w:rPr>
          <w:rFonts w:hint="eastAsia" w:cs="Times"/>
          <w:snapToGrid w:val="0"/>
          <w:lang w:val="en-US" w:eastAsia="zh-CN"/>
        </w:rPr>
        <w:t>for multiple scheduled cell(s)</w:t>
      </w:r>
      <w:r>
        <w:rPr>
          <w:rFonts w:cs="Times"/>
          <w:snapToGrid w:val="0"/>
          <w:lang w:val="en-US" w:eastAsia="zh-CN"/>
        </w:rPr>
        <w:t xml:space="preserve">. </w:t>
      </w:r>
      <w:r>
        <w:rPr>
          <w:rFonts w:hint="eastAsia" w:cs="Times"/>
          <w:snapToGrid w:val="0"/>
          <w:lang w:val="en-US" w:eastAsia="zh-CN"/>
        </w:rPr>
        <w:t xml:space="preserve"> </w:t>
      </w:r>
      <w:r>
        <w:rPr>
          <w:rFonts w:cs="Times"/>
          <w:snapToGrid w:val="0"/>
          <w:lang w:val="en-US" w:eastAsia="zh-CN"/>
        </w:rPr>
        <w:t>It can be seen as</w:t>
      </w:r>
      <w:r>
        <w:rPr>
          <w:rFonts w:hint="eastAsia" w:cs="Times"/>
          <w:snapToGrid w:val="0"/>
          <w:lang w:val="en-US" w:eastAsia="zh-CN"/>
        </w:rPr>
        <w:t xml:space="preserve"> Type-1B field</w:t>
      </w:r>
      <w:r>
        <w:rPr>
          <w:lang w:val="en-US"/>
        </w:rPr>
        <w:t>.</w:t>
      </w:r>
      <w:r>
        <w:rPr>
          <w:rFonts w:hint="eastAsia"/>
          <w:lang w:val="en-US" w:eastAsia="zh-CN"/>
        </w:rPr>
        <w:t xml:space="preserve"> Note </w:t>
      </w:r>
      <w:r>
        <w:rPr>
          <w:lang w:val="en-US"/>
        </w:rPr>
        <w:t>the TDRA table for each scheduled cell</w:t>
      </w:r>
      <w:r>
        <w:rPr>
          <w:rFonts w:hint="eastAsia"/>
          <w:lang w:val="en-US" w:eastAsia="zh-CN"/>
        </w:rPr>
        <w:t xml:space="preserve"> can be also configured for single cell scheduling.</w:t>
      </w:r>
      <w:r>
        <w:rPr>
          <w:lang w:val="en-US" w:eastAsia="zh-CN"/>
        </w:rPr>
        <w:t xml:space="preserve"> The TDRA field length depends on the number of configured rows in the table. </w:t>
      </w:r>
    </w:p>
    <w:p>
      <w:pPr>
        <w:spacing w:before="120" w:beforeLines="50"/>
        <w:rPr>
          <w:lang w:val="en-US" w:eastAsia="zh-CN"/>
        </w:rPr>
      </w:pPr>
      <w:r>
        <w:rPr>
          <w:rFonts w:hint="eastAsia"/>
          <w:lang w:val="en-US" w:eastAsia="zh-CN"/>
        </w:rPr>
        <w:t>C</w:t>
      </w:r>
      <w:r>
        <w:rPr>
          <w:lang w:val="en-US" w:eastAsia="zh-CN"/>
        </w:rPr>
        <w:t xml:space="preserve">onsidering Option 2 is much simpler and more aligned with the principle of MC-DCI configuration, Option 2 is preferred. </w:t>
      </w:r>
    </w:p>
    <w:p>
      <w:pPr>
        <w:rPr>
          <w:i/>
          <w:iCs/>
          <w:lang w:val="en-US" w:eastAsia="zh-CN"/>
        </w:rPr>
      </w:pPr>
      <w:r>
        <w:rPr>
          <w:rFonts w:hint="eastAsia"/>
          <w:b/>
          <w:bCs/>
          <w:i/>
          <w:iCs/>
        </w:rPr>
        <w:t>P</w:t>
      </w:r>
      <w:r>
        <w:rPr>
          <w:b/>
          <w:bCs/>
          <w:i/>
          <w:iCs/>
        </w:rPr>
        <w:t xml:space="preserve">roposal </w:t>
      </w:r>
      <w:r>
        <w:rPr>
          <w:rFonts w:hint="eastAsia"/>
          <w:b/>
          <w:bCs/>
          <w:i/>
          <w:iCs/>
          <w:lang w:val="en-US" w:eastAsia="zh-CN"/>
        </w:rPr>
        <w:t>4</w:t>
      </w:r>
      <w:r>
        <w:rPr>
          <w:i/>
          <w:iCs/>
        </w:rPr>
        <w:t xml:space="preserve">: </w:t>
      </w:r>
      <w:r>
        <w:rPr>
          <w:rFonts w:hint="eastAsia"/>
          <w:i/>
          <w:iCs/>
          <w:lang w:val="en-US" w:eastAsia="zh-CN"/>
        </w:rPr>
        <w:t xml:space="preserve">For the TDRA table design, </w:t>
      </w:r>
      <w:r>
        <w:rPr>
          <w:i/>
          <w:iCs/>
          <w:lang w:val="en-US" w:eastAsia="zh-CN"/>
        </w:rPr>
        <w:t>the network should configure a new TDRA table, with each row including separate configurations for multiple scheduled cells.</w:t>
      </w:r>
    </w:p>
    <w:p>
      <w:pPr>
        <w:pStyle w:val="3"/>
      </w:pPr>
      <w:r>
        <w:rPr>
          <w:rFonts w:hint="eastAsia"/>
        </w:rPr>
        <w:t>F</w:t>
      </w:r>
      <w:r>
        <w:t>DRA indication</w:t>
      </w:r>
    </w:p>
    <w:p>
      <w:pPr>
        <w:rPr>
          <w:lang w:val="en-US" w:eastAsia="zh-CN"/>
        </w:rPr>
      </w:pPr>
      <w:r>
        <w:rPr>
          <w:rFonts w:hint="eastAsia"/>
          <w:lang w:val="en-US" w:eastAsia="zh-CN"/>
        </w:rPr>
        <w:t xml:space="preserve">In RAN1#111 meeting, Type-2 field </w:t>
      </w:r>
      <w:r>
        <w:t xml:space="preserve">was agreed for FDRA for flexibility. However, this may lead to a large overhead for FDRA field, especially when the UE is configured with a large BWP bandwidth. </w:t>
      </w:r>
      <w:r>
        <w:rPr>
          <w:rFonts w:hint="eastAsia"/>
          <w:lang w:val="en-US" w:eastAsia="zh-CN"/>
        </w:rPr>
        <w:t xml:space="preserve">As a result, consider larger RBG was also agreed as listed below.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29"/>
              <w:widowControl w:val="0"/>
              <w:numPr>
                <w:ilvl w:val="0"/>
                <w:numId w:val="11"/>
              </w:numPr>
              <w:kinsoku w:val="0"/>
              <w:overflowPunct w:val="0"/>
              <w:autoSpaceDE w:val="0"/>
              <w:autoSpaceDN w:val="0"/>
              <w:adjustRightInd w:val="0"/>
              <w:spacing w:after="60" w:line="259" w:lineRule="auto"/>
              <w:contextualSpacing/>
              <w:textAlignment w:val="baseline"/>
              <w:rPr>
                <w:lang w:val="en-US" w:eastAsia="zh-CN"/>
              </w:rPr>
            </w:pPr>
            <w:r>
              <w:rPr>
                <w:lang w:val="en-US"/>
              </w:rPr>
              <w:t>Further consider larger RBG granularity than existing maximum specified or configured value for RA type 0</w:t>
            </w:r>
          </w:p>
          <w:p>
            <w:pPr>
              <w:pStyle w:val="29"/>
              <w:widowControl w:val="0"/>
              <w:numPr>
                <w:ilvl w:val="0"/>
                <w:numId w:val="11"/>
              </w:numPr>
              <w:kinsoku w:val="0"/>
              <w:overflowPunct w:val="0"/>
              <w:autoSpaceDE w:val="0"/>
              <w:autoSpaceDN w:val="0"/>
              <w:adjustRightInd w:val="0"/>
              <w:spacing w:after="60" w:line="259" w:lineRule="auto"/>
              <w:contextualSpacing/>
              <w:textAlignment w:val="baseline"/>
              <w:rPr>
                <w:lang w:val="en-US" w:eastAsia="zh-CN"/>
              </w:rPr>
            </w:pPr>
            <w:r>
              <w:rPr>
                <w:lang w:val="en-US"/>
              </w:rPr>
              <w:t>Use large RBG-based RIV for RA type 1 based on R16 configurable granularities for DCI format 1_2</w:t>
            </w:r>
          </w:p>
        </w:tc>
      </w:tr>
    </w:tbl>
    <w:p>
      <w:pPr>
        <w:spacing w:before="120" w:beforeLines="50"/>
      </w:pPr>
      <w:r>
        <w:t>The FDRA field size reduction should be considered for better supporting multi-cell scheduling under the current size restriction of the polar code for DCI. One way is to increase the indication granularity for FDRA</w:t>
      </w:r>
      <w:r>
        <w:rPr>
          <w:rFonts w:hint="eastAsia"/>
          <w:lang w:val="en-US" w:eastAsia="zh-CN"/>
        </w:rPr>
        <w:t xml:space="preserve"> which was already adopted in Rel-16 URLLC</w:t>
      </w:r>
      <w:r>
        <w:t xml:space="preserve">. </w:t>
      </w:r>
      <w:r>
        <w:rPr>
          <w:rFonts w:hint="eastAsia"/>
          <w:lang w:val="en-US" w:eastAsia="zh-CN"/>
        </w:rPr>
        <w:t>Considering the larger RBG granularity used in Rel-16 had already been used for compact DCI with the same motivation of DCI size reduction, the same</w:t>
      </w:r>
      <w:r>
        <w:t xml:space="preserve"> </w:t>
      </w:r>
      <w:r>
        <w:rPr>
          <w:rFonts w:hint="eastAsia"/>
          <w:lang w:val="en-US" w:eastAsia="zh-CN"/>
        </w:rPr>
        <w:t xml:space="preserve">configurable </w:t>
      </w:r>
      <w:r>
        <w:t xml:space="preserve">larger RBG size </w:t>
      </w:r>
      <w:r>
        <w:rPr>
          <w:rFonts w:hint="eastAsia"/>
          <w:lang w:val="en-US" w:eastAsia="zh-CN"/>
        </w:rPr>
        <w:t>can be reused</w:t>
      </w:r>
      <w:r>
        <w:t xml:space="preserve"> for frequency resource indication for DCI 0_X/1_X.</w:t>
      </w:r>
    </w:p>
    <w:p>
      <w:pPr>
        <w:rPr>
          <w:i/>
        </w:rPr>
      </w:pPr>
      <w:r>
        <w:rPr>
          <w:b/>
          <w:i/>
        </w:rPr>
        <w:t xml:space="preserve">Proposal </w:t>
      </w:r>
      <w:r>
        <w:rPr>
          <w:rFonts w:hint="eastAsia"/>
          <w:b/>
          <w:i/>
          <w:lang w:val="en-US" w:eastAsia="zh-CN"/>
        </w:rPr>
        <w:t>5</w:t>
      </w:r>
      <w:r>
        <w:rPr>
          <w:b/>
          <w:i/>
        </w:rPr>
        <w:t>:</w:t>
      </w:r>
      <w:r>
        <w:rPr>
          <w:i/>
        </w:rPr>
        <w:t xml:space="preserve"> </w:t>
      </w:r>
      <w:r>
        <w:rPr>
          <w:rFonts w:hint="eastAsia"/>
          <w:i/>
          <w:lang w:val="en-US" w:eastAsia="zh-CN"/>
        </w:rPr>
        <w:t xml:space="preserve">Reuse the configurable larger RBG size in Rel-16 </w:t>
      </w:r>
      <w:r>
        <w:rPr>
          <w:i/>
        </w:rPr>
        <w:t xml:space="preserve">for frequency resource indication </w:t>
      </w:r>
      <w:r>
        <w:rPr>
          <w:rFonts w:hint="eastAsia"/>
          <w:i/>
          <w:lang w:val="en-US" w:eastAsia="zh-CN"/>
        </w:rPr>
        <w:t>of</w:t>
      </w:r>
      <w:r>
        <w:rPr>
          <w:i/>
        </w:rPr>
        <w:t xml:space="preserve"> DCI format 0_X/1_X.</w:t>
      </w:r>
    </w:p>
    <w:p>
      <w:pPr>
        <w:pStyle w:val="3"/>
      </w:pPr>
      <w:r>
        <w:rPr>
          <w:lang w:val="en-US" w:eastAsia="zh-CN"/>
        </w:rPr>
        <w:t>Pending f</w:t>
      </w:r>
      <w:r>
        <w:rPr>
          <w:rFonts w:hint="eastAsia"/>
          <w:lang w:val="en-US" w:eastAsia="zh-CN"/>
        </w:rPr>
        <w:t>ields</w:t>
      </w:r>
    </w:p>
    <w:p>
      <w:pPr>
        <w:spacing w:before="120" w:beforeLines="50"/>
      </w:pPr>
      <w:r>
        <w:rPr>
          <w:rFonts w:hint="eastAsia"/>
          <w:lang w:val="en-US" w:eastAsia="zh-CN"/>
        </w:rPr>
        <w:t>Last but not least</w:t>
      </w:r>
      <w:r>
        <w:t>, it is still not clear for several fields, which are neither classified as one of Type-1/2 nor omitted, such as enhanced Type 3 codebook indicator, HARQ-ACK retransmission indicator, minimum applicable scheduling offset indicator, SCell dormancy indication, PDCCH monitoring adaptation indication, PUCCH Cell indicator, DFI flag, HARQ-ACK bitmap, ChannelAccess-CPext-CAPC</w:t>
      </w:r>
      <w:r>
        <w:rPr>
          <w:rFonts w:hint="eastAsia"/>
          <w:lang w:val="en-US" w:eastAsia="zh-CN"/>
        </w:rPr>
        <w:t>,</w:t>
      </w:r>
      <w:r>
        <w:t xml:space="preserve"> invalid symbol pattern indicator</w:t>
      </w:r>
      <w:r>
        <w:rPr>
          <w:rFonts w:hint="eastAsia"/>
          <w:lang w:val="en-US" w:eastAsia="zh-CN"/>
        </w:rPr>
        <w:t xml:space="preserve"> and </w:t>
      </w:r>
      <w:r>
        <w:t>UL/SUL indicator. Anyway, the filed type of these fields should be determined, i.e., whether they are omitted or not and determine the field type if not omitted.</w:t>
      </w:r>
    </w:p>
    <w:p>
      <w:pPr>
        <w:numPr>
          <w:ilvl w:val="0"/>
          <w:numId w:val="17"/>
        </w:numPr>
        <w:spacing w:before="120" w:beforeLines="50"/>
        <w:rPr>
          <w:lang w:val="en-US" w:eastAsia="zh-CN"/>
        </w:rPr>
      </w:pPr>
      <w:r>
        <w:rPr>
          <w:rFonts w:hint="eastAsia"/>
          <w:lang w:val="en-US" w:eastAsia="zh-CN"/>
        </w:rPr>
        <w:t>HARQ-ACK feedback related fields</w:t>
      </w:r>
    </w:p>
    <w:p>
      <w:pPr>
        <w:rPr>
          <w:lang w:val="en-US"/>
        </w:rPr>
      </w:pPr>
      <w:r>
        <w:rPr>
          <w:rFonts w:hint="eastAsia"/>
          <w:lang w:val="en-US" w:eastAsia="zh-CN"/>
        </w:rPr>
        <w:t>I</w:t>
      </w:r>
      <w:r>
        <w:rPr>
          <w:lang w:val="en-US" w:eastAsia="zh-CN"/>
        </w:rPr>
        <w:t xml:space="preserve">t has </w:t>
      </w:r>
      <w:r>
        <w:rPr>
          <w:rFonts w:hint="eastAsia"/>
          <w:lang w:val="en-US" w:eastAsia="zh-CN"/>
        </w:rPr>
        <w:t xml:space="preserve">been </w:t>
      </w:r>
      <w:r>
        <w:rPr>
          <w:lang w:val="en-US" w:eastAsia="zh-CN"/>
        </w:rPr>
        <w:t xml:space="preserve">agreed that </w:t>
      </w:r>
      <w:r>
        <w:t xml:space="preserve">the HARQ-ACK feedback related fields </w:t>
      </w:r>
      <w:r>
        <w:rPr>
          <w:lang w:eastAsia="zh-CN"/>
        </w:rPr>
        <w:t>belong to</w:t>
      </w:r>
      <w:r>
        <w:t xml:space="preserve"> </w:t>
      </w:r>
      <w:r>
        <w:rPr>
          <w:rFonts w:hint="eastAsia"/>
          <w:lang w:val="en-US" w:eastAsia="zh-CN"/>
        </w:rPr>
        <w:t xml:space="preserve">Type 1A </w:t>
      </w:r>
      <w:r>
        <w:rPr>
          <w:lang w:val="en-US" w:eastAsia="zh-CN"/>
        </w:rPr>
        <w:t>and</w:t>
      </w:r>
      <w:r>
        <w:rPr>
          <w:rFonts w:hint="eastAsia"/>
          <w:lang w:val="en-US" w:eastAsia="zh-CN"/>
        </w:rPr>
        <w:t xml:space="preserve"> the co-scheduled cells are within same PUCCH group</w:t>
      </w:r>
      <w:r>
        <w:rPr>
          <w:lang w:val="en-US" w:eastAsia="zh-CN"/>
        </w:rPr>
        <w:t>.</w:t>
      </w:r>
      <w:r>
        <w:rPr>
          <w:rFonts w:hint="eastAsia"/>
          <w:lang w:val="en-US" w:eastAsia="zh-CN"/>
        </w:rPr>
        <w:t xml:space="preserve"> </w:t>
      </w:r>
      <w:r>
        <w:t>Enhanced Type 3 codebook indicator, HARQ-ACK retransmission indicator</w:t>
      </w:r>
      <w:r>
        <w:rPr>
          <w:rFonts w:hint="eastAsia"/>
          <w:lang w:val="en-US" w:eastAsia="zh-CN"/>
        </w:rPr>
        <w:t xml:space="preserve"> and </w:t>
      </w:r>
      <w:r>
        <w:t>PUCCH Cell indicator</w:t>
      </w:r>
      <w:r>
        <w:rPr>
          <w:rFonts w:hint="eastAsia"/>
          <w:lang w:val="en-US" w:eastAsia="zh-CN"/>
        </w:rPr>
        <w:t xml:space="preserve"> </w:t>
      </w:r>
      <w:r>
        <w:rPr>
          <w:lang w:val="en-US"/>
        </w:rPr>
        <w:t>should belong to Type 1A.</w:t>
      </w:r>
    </w:p>
    <w:p>
      <w:pPr>
        <w:numPr>
          <w:ilvl w:val="0"/>
          <w:numId w:val="17"/>
        </w:numPr>
        <w:spacing w:before="120" w:beforeLines="50"/>
        <w:rPr>
          <w:lang w:val="en-US" w:eastAsia="zh-CN"/>
        </w:rPr>
      </w:pPr>
      <w:r>
        <w:rPr>
          <w:rFonts w:hint="eastAsia"/>
          <w:lang w:val="en-US" w:eastAsia="zh-CN"/>
        </w:rPr>
        <w:t>Unlicensed spectrum operation related fields</w:t>
      </w:r>
    </w:p>
    <w:p>
      <w:pPr>
        <w:rPr>
          <w:lang w:eastAsia="zh-CN"/>
        </w:rPr>
      </w:pPr>
      <w:r>
        <w:rPr>
          <w:rFonts w:hint="eastAsia"/>
          <w:lang w:val="en-US" w:eastAsia="zh-CN"/>
        </w:rPr>
        <w:t>T</w:t>
      </w:r>
      <w:r>
        <w:rPr>
          <w:rFonts w:hint="eastAsia"/>
          <w:lang w:eastAsia="zh-CN"/>
        </w:rPr>
        <w:t>he following agreements were made in RAN#97-e.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spacing w:after="0" w:line="280" w:lineRule="atLeast"/>
              <w:jc w:val="left"/>
              <w:rPr>
                <w:lang w:eastAsia="zh-CN"/>
              </w:rPr>
            </w:pPr>
            <w:r>
              <w:rPr>
                <w:lang w:eastAsia="zh-CN" w:bidi="ar"/>
              </w:rPr>
              <w:t>- Deprioritize any optimization for unlicensed spectrum operation for designing the multi-cell PUSCH/PDSCH scheduling in Rel-18</w:t>
            </w:r>
          </w:p>
        </w:tc>
      </w:tr>
    </w:tbl>
    <w:p>
      <w:pPr>
        <w:spacing w:before="120" w:beforeLines="50"/>
        <w:rPr>
          <w:lang w:val="en-US" w:eastAsia="zh-CN"/>
        </w:rPr>
      </w:pPr>
      <w:r>
        <w:rPr>
          <w:rFonts w:hint="eastAsia"/>
          <w:lang w:val="en-US" w:eastAsia="zh-CN"/>
        </w:rPr>
        <w:t xml:space="preserve">For the agreed Type-1 field of </w:t>
      </w:r>
      <w:r>
        <w:rPr>
          <w:rFonts w:eastAsia="Times New Roman"/>
        </w:rPr>
        <w:t>ChannelAccess-Cpext</w:t>
      </w:r>
      <w:r>
        <w:rPr>
          <w:rFonts w:hint="eastAsia"/>
          <w:lang w:val="en-US" w:eastAsia="zh-CN"/>
        </w:rPr>
        <w:t xml:space="preserve">, and other </w:t>
      </w:r>
      <w:r>
        <w:rPr>
          <w:lang w:val="en-US" w:eastAsia="zh-CN"/>
        </w:rPr>
        <w:t xml:space="preserve">pending </w:t>
      </w:r>
      <w:r>
        <w:rPr>
          <w:rFonts w:hint="eastAsia"/>
          <w:lang w:val="en-US" w:eastAsia="zh-CN"/>
        </w:rPr>
        <w:t xml:space="preserve">fields comprising </w:t>
      </w:r>
      <w:r>
        <w:t>DFI flag, HARQ-ACK bitmap</w:t>
      </w:r>
      <w:r>
        <w:rPr>
          <w:rFonts w:hint="eastAsia"/>
          <w:lang w:val="en-US" w:eastAsia="zh-CN"/>
        </w:rPr>
        <w:t xml:space="preserve"> and </w:t>
      </w:r>
      <w:r>
        <w:t>ChannelAccess-CPext-CAPC</w:t>
      </w:r>
      <w:r>
        <w:rPr>
          <w:rFonts w:hint="eastAsia"/>
          <w:lang w:val="en-US" w:eastAsia="zh-CN"/>
        </w:rPr>
        <w:t xml:space="preserve">, a simple solution should be made </w:t>
      </w:r>
      <w:r>
        <w:rPr>
          <w:lang w:val="en-US" w:eastAsia="zh-CN"/>
        </w:rPr>
        <w:t>without any</w:t>
      </w:r>
      <w:r>
        <w:rPr>
          <w:rFonts w:hint="eastAsia"/>
          <w:lang w:val="en-US" w:eastAsia="zh-CN"/>
        </w:rPr>
        <w:t xml:space="preserve"> optimization.</w:t>
      </w:r>
    </w:p>
    <w:p>
      <w:pPr>
        <w:spacing w:before="120" w:beforeLines="50"/>
        <w:rPr>
          <w:lang w:val="en-US" w:eastAsia="zh-CN"/>
        </w:rPr>
      </w:pPr>
      <w:r>
        <w:rPr>
          <w:rFonts w:hint="eastAsia"/>
          <w:lang w:val="en-US" w:eastAsia="zh-CN"/>
        </w:rPr>
        <w:t xml:space="preserve">Since only the same carrier type applied </w:t>
      </w:r>
      <w:r>
        <w:rPr>
          <w:lang w:val="en-US" w:eastAsia="zh-CN"/>
        </w:rPr>
        <w:t>to</w:t>
      </w:r>
      <w:r>
        <w:rPr>
          <w:rFonts w:hint="eastAsia"/>
          <w:lang w:val="en-US" w:eastAsia="zh-CN"/>
        </w:rPr>
        <w:t xml:space="preserve"> the co-scheduled cells is considered in Rel-18 based on the following agreements made in RAN#97-e, Type 1A or 1C can be applied </w:t>
      </w:r>
      <w:r>
        <w:rPr>
          <w:lang w:val="en-US" w:eastAsia="zh-CN"/>
        </w:rPr>
        <w:t>to</w:t>
      </w:r>
      <w:r>
        <w:rPr>
          <w:rFonts w:hint="eastAsia"/>
          <w:lang w:val="en-US" w:eastAsia="zh-CN"/>
        </w:rPr>
        <w:t xml:space="preserve"> </w:t>
      </w:r>
      <w:r>
        <w:rPr>
          <w:rFonts w:eastAsia="Times New Roman"/>
        </w:rPr>
        <w:t>ChannelAccess-Cpext</w:t>
      </w:r>
      <w:r>
        <w:rPr>
          <w:rFonts w:hint="eastAsia"/>
          <w:lang w:val="en-US" w:eastAsia="zh-CN"/>
        </w:rPr>
        <w:t xml:space="preserve"> and </w:t>
      </w:r>
      <w:r>
        <w:t>ChannelAccess-CPext-CAPC</w:t>
      </w:r>
      <w:r>
        <w:rPr>
          <w:rFonts w:hint="eastAsia"/>
          <w:lang w:val="en-US" w:eastAsia="zh-CN"/>
        </w:rPr>
        <w:t xml:space="preserve">. </w:t>
      </w:r>
      <w:r>
        <w:rPr>
          <w:lang w:val="en-US" w:eastAsia="zh-CN"/>
        </w:rPr>
        <w:t>F</w:t>
      </w:r>
      <w:r>
        <w:rPr>
          <w:rFonts w:hint="eastAsia"/>
          <w:lang w:val="en-US" w:eastAsia="zh-CN"/>
        </w:rPr>
        <w:t>or the DFI, it can be type 1A, 1C or 2 depend</w:t>
      </w:r>
      <w:r>
        <w:rPr>
          <w:lang w:val="en-US" w:eastAsia="zh-CN"/>
        </w:rPr>
        <w:t>ing</w:t>
      </w:r>
      <w:r>
        <w:rPr>
          <w:rFonts w:hint="eastAsia"/>
          <w:lang w:val="en-US" w:eastAsia="zh-CN"/>
        </w:rPr>
        <w:t xml:space="preserve"> on a trade-off between scheduling flexibility and overhead reduction. </w:t>
      </w:r>
      <w:r>
        <w:rPr>
          <w:lang w:val="en-US" w:eastAsia="zh-CN"/>
        </w:rPr>
        <w:t>If DFI is</w:t>
      </w:r>
      <w:r>
        <w:rPr>
          <w:rFonts w:hint="eastAsia"/>
          <w:lang w:val="en-US" w:eastAsia="zh-CN"/>
        </w:rPr>
        <w:t xml:space="preserve"> type 1A or 2, HARQ-ACK bitmap should be Type 2 field.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spacing w:after="0" w:line="280" w:lineRule="atLeast"/>
              <w:jc w:val="left"/>
              <w:rPr>
                <w:lang w:eastAsia="zh-CN"/>
              </w:rPr>
            </w:pPr>
            <w:r>
              <w:rPr>
                <w:lang w:eastAsia="zh-CN" w:bidi="ar"/>
              </w:rPr>
              <w:t>- Following aspects are excluded from multi-cell PDSCH/PUSCH scheduling in Rel-18:</w:t>
            </w:r>
          </w:p>
          <w:p>
            <w:pPr>
              <w:snapToGrid w:val="0"/>
              <w:spacing w:after="0" w:line="280" w:lineRule="atLeast"/>
              <w:jc w:val="left"/>
              <w:rPr>
                <w:lang w:eastAsia="zh-CN"/>
              </w:rPr>
            </w:pPr>
            <w:r>
              <w:rPr>
                <w:lang w:eastAsia="zh-CN" w:bidi="ar"/>
              </w:rPr>
              <w:t>   - SCell schedules multiple cells including P(S)Cell</w:t>
            </w:r>
          </w:p>
          <w:p>
            <w:pPr>
              <w:snapToGrid w:val="0"/>
              <w:spacing w:after="0" w:line="280" w:lineRule="atLeast"/>
              <w:jc w:val="left"/>
              <w:rPr>
                <w:lang w:eastAsia="zh-CN"/>
              </w:rPr>
            </w:pPr>
            <w:r>
              <w:rPr>
                <w:lang w:eastAsia="zh-CN" w:bidi="ar"/>
              </w:rPr>
              <w:t>   - Different SCS among co-scheduled cells</w:t>
            </w:r>
          </w:p>
          <w:p>
            <w:pPr>
              <w:snapToGrid w:val="0"/>
              <w:spacing w:after="0" w:line="280" w:lineRule="atLeast"/>
              <w:jc w:val="left"/>
              <w:rPr>
                <w:lang w:val="en-US" w:eastAsia="zh-CN"/>
              </w:rPr>
            </w:pPr>
            <w:r>
              <w:rPr>
                <w:lang w:eastAsia="zh-CN" w:bidi="ar"/>
              </w:rPr>
              <w:t>   - Different carrier type (licensed or unlicensed, FR1 or FR2-1 or FR2-2) among co-scheduled cells</w:t>
            </w:r>
          </w:p>
        </w:tc>
      </w:tr>
    </w:tbl>
    <w:p>
      <w:pPr>
        <w:numPr>
          <w:ilvl w:val="0"/>
          <w:numId w:val="17"/>
        </w:numPr>
        <w:spacing w:before="120" w:beforeLines="50"/>
        <w:rPr>
          <w:lang w:val="en-US" w:eastAsia="zh-CN"/>
        </w:rPr>
      </w:pPr>
      <w:r>
        <w:rPr>
          <w:rFonts w:hint="eastAsia"/>
          <w:lang w:val="en-US" w:eastAsia="zh-CN"/>
        </w:rPr>
        <w:t>Power saving related fields</w:t>
      </w:r>
    </w:p>
    <w:p>
      <w:pPr>
        <w:spacing w:before="120" w:beforeLines="50"/>
        <w:rPr>
          <w:iCs/>
          <w:lang w:val="en-US" w:eastAsia="zh-CN"/>
        </w:rPr>
      </w:pPr>
      <w:r>
        <w:rPr>
          <w:rFonts w:hint="eastAsia"/>
          <w:lang w:val="en-US" w:eastAsia="zh-CN"/>
        </w:rPr>
        <w:t xml:space="preserve">For </w:t>
      </w:r>
      <w:r>
        <w:t xml:space="preserve">minimum applicable scheduling offset indicator, </w:t>
      </w:r>
      <w:r>
        <w:rPr>
          <w:rFonts w:hint="eastAsia"/>
          <w:lang w:val="en-US" w:eastAsia="zh-CN"/>
        </w:rPr>
        <w:t xml:space="preserve">it can be Type 1A or Type 2. If type 1A is applied, the indication will only </w:t>
      </w:r>
      <w:r>
        <w:rPr>
          <w:lang w:val="en-US" w:eastAsia="zh-CN"/>
        </w:rPr>
        <w:t xml:space="preserve">be </w:t>
      </w:r>
      <w:r>
        <w:rPr>
          <w:rFonts w:hint="eastAsia"/>
          <w:lang w:val="en-US" w:eastAsia="zh-CN"/>
        </w:rPr>
        <w:t>appl</w:t>
      </w:r>
      <w:r>
        <w:rPr>
          <w:lang w:val="en-US" w:eastAsia="zh-CN"/>
        </w:rPr>
        <w:t>ied</w:t>
      </w:r>
      <w:r>
        <w:rPr>
          <w:rFonts w:hint="eastAsia"/>
          <w:lang w:val="en-US" w:eastAsia="zh-CN"/>
        </w:rPr>
        <w:t xml:space="preserve"> </w:t>
      </w:r>
      <w:r>
        <w:rPr>
          <w:lang w:val="en-US" w:eastAsia="zh-CN"/>
        </w:rPr>
        <w:t>to</w:t>
      </w:r>
      <w:r>
        <w:rPr>
          <w:rFonts w:hint="eastAsia"/>
          <w:lang w:val="en-US" w:eastAsia="zh-CN"/>
        </w:rPr>
        <w:t xml:space="preserve"> the scheduled cell(s) configured with </w:t>
      </w:r>
      <w:r>
        <w:rPr>
          <w:lang w:eastAsia="zh-CN"/>
        </w:rPr>
        <w:t xml:space="preserve">higher layer parameter </w:t>
      </w:r>
      <w:r>
        <w:rPr>
          <w:i/>
          <w:lang w:eastAsia="zh-CN"/>
        </w:rPr>
        <w:t>minimumSchedulingOffsetK0</w:t>
      </w:r>
      <w:r>
        <w:rPr>
          <w:rFonts w:hint="eastAsia"/>
          <w:i/>
          <w:lang w:val="en-US" w:eastAsia="zh-CN"/>
        </w:rPr>
        <w:t>/2.</w:t>
      </w:r>
      <w:r>
        <w:rPr>
          <w:rFonts w:hint="eastAsia"/>
          <w:iCs/>
          <w:lang w:val="en-US" w:eastAsia="zh-CN"/>
        </w:rPr>
        <w:t xml:space="preserve"> </w:t>
      </w:r>
      <w:r>
        <w:rPr>
          <w:iCs/>
          <w:lang w:val="en-US" w:eastAsia="zh-CN"/>
        </w:rPr>
        <w:t>A</w:t>
      </w:r>
      <w:r>
        <w:rPr>
          <w:rFonts w:hint="eastAsia"/>
          <w:iCs/>
          <w:lang w:val="en-US" w:eastAsia="zh-CN"/>
        </w:rPr>
        <w:t xml:space="preserve">t most 4 bits is needed if Type 2 field </w:t>
      </w:r>
      <w:r>
        <w:rPr>
          <w:iCs/>
          <w:lang w:val="en-US" w:eastAsia="zh-CN"/>
        </w:rPr>
        <w:t xml:space="preserve">is </w:t>
      </w:r>
      <w:r>
        <w:rPr>
          <w:rFonts w:hint="eastAsia"/>
          <w:iCs/>
          <w:lang w:val="en-US" w:eastAsia="zh-CN"/>
        </w:rPr>
        <w:t>applied.</w:t>
      </w:r>
    </w:p>
    <w:p>
      <w:pPr>
        <w:rPr>
          <w:lang w:val="en-US" w:eastAsia="zh-CN"/>
        </w:rPr>
      </w:pPr>
      <w:r>
        <w:rPr>
          <w:rFonts w:hint="eastAsia"/>
          <w:lang w:val="en-US" w:eastAsia="zh-CN"/>
        </w:rPr>
        <w:t xml:space="preserve">For </w:t>
      </w:r>
      <w:r>
        <w:t>SCell dormancy indication</w:t>
      </w:r>
      <w:r>
        <w:rPr>
          <w:rFonts w:hint="eastAsia"/>
          <w:lang w:val="en-US" w:eastAsia="zh-CN"/>
        </w:rPr>
        <w:t xml:space="preserve">, each bit of the indication is applied </w:t>
      </w:r>
      <w:r>
        <w:rPr>
          <w:lang w:val="en-US" w:eastAsia="zh-CN"/>
        </w:rPr>
        <w:t>to</w:t>
      </w:r>
      <w:r>
        <w:rPr>
          <w:rFonts w:hint="eastAsia"/>
          <w:lang w:val="en-US" w:eastAsia="zh-CN"/>
        </w:rPr>
        <w:t xml:space="preserve"> a SCell group. This field can be </w:t>
      </w:r>
      <w:r>
        <w:rPr>
          <w:lang w:val="en-US" w:eastAsia="zh-CN"/>
        </w:rPr>
        <w:t>included in DCI format 0_X/1_X</w:t>
      </w:r>
      <w:r>
        <w:rPr>
          <w:rFonts w:hint="eastAsia"/>
          <w:lang w:val="en-US" w:eastAsia="zh-CN"/>
        </w:rPr>
        <w:t xml:space="preserve"> </w:t>
      </w:r>
      <w:r>
        <w:rPr>
          <w:lang w:val="en-US" w:eastAsia="zh-CN"/>
        </w:rPr>
        <w:t>without classifying the type</w:t>
      </w:r>
      <w:r>
        <w:rPr>
          <w:rFonts w:hint="eastAsia"/>
          <w:lang w:val="en-US" w:eastAsia="zh-CN"/>
        </w:rPr>
        <w:t xml:space="preserve"> because it is not related </w:t>
      </w:r>
      <w:r>
        <w:rPr>
          <w:lang w:val="en-US" w:eastAsia="zh-CN"/>
        </w:rPr>
        <w:t>with</w:t>
      </w:r>
      <w:r>
        <w:rPr>
          <w:rFonts w:hint="eastAsia"/>
          <w:lang w:val="en-US" w:eastAsia="zh-CN"/>
        </w:rPr>
        <w:t xml:space="preserve"> the co-scheduled cells.</w:t>
      </w:r>
    </w:p>
    <w:p>
      <w:pPr>
        <w:spacing w:before="120" w:beforeLines="50"/>
        <w:rPr>
          <w:lang w:val="en-US" w:eastAsia="zh-CN"/>
        </w:rPr>
      </w:pPr>
      <w:r>
        <w:rPr>
          <w:rFonts w:hint="eastAsia"/>
          <w:lang w:val="en-US" w:eastAsia="zh-CN"/>
        </w:rPr>
        <w:t>For</w:t>
      </w:r>
      <w:r>
        <w:t xml:space="preserve"> PDCCH monitoring adaptation indication,</w:t>
      </w:r>
      <w:r>
        <w:rPr>
          <w:rFonts w:hint="eastAsia"/>
          <w:lang w:val="en-US" w:eastAsia="zh-CN"/>
        </w:rPr>
        <w:t xml:space="preserve"> this field can be </w:t>
      </w:r>
      <w:r>
        <w:rPr>
          <w:lang w:val="en-US" w:eastAsia="zh-CN"/>
        </w:rPr>
        <w:t>included in DCI format 0_X/1_X without classifying the</w:t>
      </w:r>
      <w:r>
        <w:rPr>
          <w:rFonts w:hint="eastAsia"/>
          <w:lang w:val="en-US" w:eastAsia="zh-CN"/>
        </w:rPr>
        <w:t xml:space="preserve"> </w:t>
      </w:r>
      <w:r>
        <w:rPr>
          <w:lang w:val="en-US" w:eastAsia="zh-CN"/>
        </w:rPr>
        <w:t xml:space="preserve">type </w:t>
      </w:r>
      <w:r>
        <w:rPr>
          <w:rFonts w:hint="eastAsia"/>
          <w:lang w:val="en-US" w:eastAsia="zh-CN"/>
        </w:rPr>
        <w:t xml:space="preserve">because it is applied </w:t>
      </w:r>
      <w:r>
        <w:rPr>
          <w:lang w:val="en-US" w:eastAsia="zh-CN"/>
        </w:rPr>
        <w:t>to</w:t>
      </w:r>
      <w:r>
        <w:rPr>
          <w:rFonts w:hint="eastAsia"/>
          <w:lang w:val="en-US" w:eastAsia="zh-CN"/>
        </w:rPr>
        <w:t xml:space="preserve"> the scheduling cell</w:t>
      </w:r>
      <w:r>
        <w:rPr>
          <w:lang w:val="en-US" w:eastAsia="zh-CN"/>
        </w:rPr>
        <w:t xml:space="preserve"> only</w:t>
      </w:r>
      <w:r>
        <w:rPr>
          <w:rFonts w:hint="eastAsia"/>
          <w:lang w:val="en-US" w:eastAsia="zh-CN"/>
        </w:rPr>
        <w:t>.</w:t>
      </w:r>
    </w:p>
    <w:p>
      <w:pPr>
        <w:numPr>
          <w:ilvl w:val="0"/>
          <w:numId w:val="17"/>
        </w:numPr>
        <w:spacing w:before="120" w:beforeLines="50"/>
        <w:rPr>
          <w:lang w:val="en-US" w:eastAsia="zh-CN"/>
        </w:rPr>
      </w:pPr>
      <w:r>
        <w:rPr>
          <w:rFonts w:hint="eastAsia"/>
          <w:lang w:val="en-US" w:eastAsia="zh-CN"/>
        </w:rPr>
        <w:t>Other fields</w:t>
      </w:r>
    </w:p>
    <w:p>
      <w:pPr>
        <w:spacing w:before="120" w:beforeLines="50"/>
        <w:rPr>
          <w:lang w:val="en-US" w:eastAsia="zh-CN"/>
        </w:rPr>
      </w:pPr>
      <w:r>
        <w:rPr>
          <w:rFonts w:hint="eastAsia"/>
          <w:lang w:val="en-US" w:eastAsia="zh-CN"/>
        </w:rPr>
        <w:t xml:space="preserve">For </w:t>
      </w:r>
      <w:r>
        <w:t>invalid symbol pattern indicator</w:t>
      </w:r>
      <w:r>
        <w:rPr>
          <w:rFonts w:hint="eastAsia"/>
          <w:lang w:val="en-US" w:eastAsia="zh-CN"/>
        </w:rPr>
        <w:t>, type 1A with 1 bit or type 2 with up to 4 bits can be applied depend</w:t>
      </w:r>
      <w:r>
        <w:rPr>
          <w:lang w:val="en-US" w:eastAsia="zh-CN"/>
        </w:rPr>
        <w:t>ing</w:t>
      </w:r>
      <w:r>
        <w:rPr>
          <w:rFonts w:hint="eastAsia"/>
          <w:lang w:val="en-US" w:eastAsia="zh-CN"/>
        </w:rPr>
        <w:t xml:space="preserve"> on a trade-off between scheduling flexibility and overhead reduction. </w:t>
      </w:r>
    </w:p>
    <w:p>
      <w:pPr>
        <w:spacing w:before="120" w:beforeLines="50"/>
        <w:rPr>
          <w:lang w:val="en-US" w:eastAsia="zh-CN"/>
        </w:rPr>
      </w:pPr>
      <w:r>
        <w:rPr>
          <w:rFonts w:hint="eastAsia"/>
          <w:lang w:val="en-US" w:eastAsia="zh-CN"/>
        </w:rPr>
        <w:t xml:space="preserve">For </w:t>
      </w:r>
      <w:r>
        <w:t>UL/SUL indicator</w:t>
      </w:r>
      <w:r>
        <w:rPr>
          <w:rFonts w:hint="eastAsia"/>
          <w:lang w:val="en-US" w:eastAsia="zh-CN"/>
        </w:rPr>
        <w:t xml:space="preserve">, type 1C with 1 bit and type 2 with up to 4 bits are discussed in previous RAN1 and RAN plenary meetings without consensus. </w:t>
      </w:r>
      <w:r>
        <w:rPr>
          <w:lang w:val="en-US" w:eastAsia="zh-CN"/>
        </w:rPr>
        <w:t>Excluding</w:t>
      </w:r>
      <w:r>
        <w:rPr>
          <w:rFonts w:hint="eastAsia"/>
          <w:lang w:eastAsia="zh-CN" w:bidi="ar"/>
        </w:rPr>
        <w:t xml:space="preserve"> this field from DCI format 0_X if consensus cannot be reached</w:t>
      </w:r>
      <w:r>
        <w:rPr>
          <w:rFonts w:hint="eastAsia"/>
          <w:lang w:val="en-US" w:eastAsia="zh-CN" w:bidi="ar"/>
        </w:rPr>
        <w:t xml:space="preserve"> seems fine, due to</w:t>
      </w:r>
      <w:r>
        <w:rPr>
          <w:lang w:val="en-US" w:eastAsia="zh-CN" w:bidi="ar"/>
        </w:rPr>
        <w:t xml:space="preserve"> the fact that</w:t>
      </w:r>
      <w:r>
        <w:rPr>
          <w:rFonts w:hint="eastAsia"/>
          <w:lang w:val="en-US" w:eastAsia="zh-CN" w:bidi="ar"/>
        </w:rPr>
        <w:t xml:space="preserve"> legacy single cell scheduling cell can be still used and multi-carrier scheduling is not a typical scenario for SUL. </w:t>
      </w:r>
    </w:p>
    <w:p>
      <w:pPr>
        <w:spacing w:before="120" w:beforeLines="50"/>
        <w:rPr>
          <w:i/>
          <w:lang w:val="en-US" w:eastAsia="zh-CN"/>
        </w:rPr>
      </w:pPr>
      <w:r>
        <w:rPr>
          <w:b/>
          <w:i/>
        </w:rPr>
        <w:t xml:space="preserve">Proposal </w:t>
      </w:r>
      <w:r>
        <w:rPr>
          <w:rFonts w:hint="eastAsia"/>
          <w:b/>
          <w:i/>
          <w:lang w:val="en-US" w:eastAsia="zh-CN"/>
        </w:rPr>
        <w:t>6</w:t>
      </w:r>
      <w:r>
        <w:rPr>
          <w:b/>
          <w:i/>
        </w:rPr>
        <w:t>:</w:t>
      </w:r>
      <w:r>
        <w:rPr>
          <w:i/>
        </w:rPr>
        <w:t xml:space="preserve"> </w:t>
      </w:r>
      <w:r>
        <w:rPr>
          <w:i/>
          <w:lang w:val="en-US" w:eastAsia="zh-CN"/>
        </w:rPr>
        <w:t>S</w:t>
      </w:r>
      <w:r>
        <w:rPr>
          <w:rFonts w:hint="eastAsia"/>
          <w:i/>
          <w:lang w:val="en-US" w:eastAsia="zh-CN"/>
        </w:rPr>
        <w:t>ome</w:t>
      </w:r>
      <w:r>
        <w:rPr>
          <w:i/>
          <w:lang w:val="en-US" w:eastAsia="zh-CN"/>
        </w:rPr>
        <w:t xml:space="preserve"> pending</w:t>
      </w:r>
      <w:r>
        <w:rPr>
          <w:rFonts w:hint="eastAsia"/>
          <w:i/>
          <w:lang w:val="en-US" w:eastAsia="zh-CN"/>
        </w:rPr>
        <w:t xml:space="preserve"> fields are further categorized as below.</w:t>
      </w:r>
    </w:p>
    <w:p>
      <w:pPr>
        <w:numPr>
          <w:ilvl w:val="0"/>
          <w:numId w:val="7"/>
        </w:numPr>
        <w:overflowPunct w:val="0"/>
        <w:autoSpaceDE w:val="0"/>
        <w:autoSpaceDN w:val="0"/>
        <w:snapToGrid w:val="0"/>
        <w:spacing w:after="0"/>
        <w:rPr>
          <w:rFonts w:cs="Times"/>
          <w:i/>
        </w:rPr>
      </w:pPr>
      <w:r>
        <w:rPr>
          <w:rFonts w:eastAsia="Times New Roman" w:cs="Times"/>
          <w:i/>
        </w:rPr>
        <w:t>Type-1</w:t>
      </w:r>
      <w:r>
        <w:rPr>
          <w:rFonts w:hint="eastAsia" w:cs="Times"/>
          <w:i/>
          <w:lang w:val="en-US" w:eastAsia="zh-CN"/>
        </w:rPr>
        <w:t>A</w:t>
      </w:r>
      <w:r>
        <w:rPr>
          <w:rFonts w:eastAsia="Times New Roman" w:cs="Times"/>
          <w:i/>
        </w:rPr>
        <w:t xml:space="preserve"> field: </w:t>
      </w:r>
      <w:r>
        <w:rPr>
          <w:i/>
        </w:rPr>
        <w:t>enhanced Type 3 codebook indicator, HARQ-ACK retransmission indicator</w:t>
      </w:r>
      <w:r>
        <w:rPr>
          <w:rFonts w:hint="eastAsia"/>
          <w:i/>
          <w:lang w:val="en-US" w:eastAsia="zh-CN"/>
        </w:rPr>
        <w:t>,</w:t>
      </w:r>
      <w:r>
        <w:rPr>
          <w:i/>
          <w:lang w:val="en-US" w:eastAsia="zh-CN"/>
        </w:rPr>
        <w:t xml:space="preserve"> </w:t>
      </w:r>
      <w:r>
        <w:rPr>
          <w:i/>
        </w:rPr>
        <w:t>PUCCH Cell indicator</w:t>
      </w:r>
    </w:p>
    <w:p>
      <w:pPr>
        <w:numPr>
          <w:ilvl w:val="0"/>
          <w:numId w:val="7"/>
        </w:numPr>
        <w:overflowPunct w:val="0"/>
        <w:autoSpaceDE w:val="0"/>
        <w:autoSpaceDN w:val="0"/>
        <w:snapToGrid w:val="0"/>
        <w:spacing w:after="0"/>
        <w:rPr>
          <w:rFonts w:cs="Times"/>
          <w:i/>
        </w:rPr>
      </w:pPr>
      <w:r>
        <w:rPr>
          <w:rFonts w:eastAsia="Times New Roman" w:cs="Times"/>
          <w:i/>
        </w:rPr>
        <w:t>Type-</w:t>
      </w:r>
      <w:r>
        <w:rPr>
          <w:rFonts w:hint="eastAsia" w:cs="Times"/>
          <w:i/>
          <w:lang w:val="en-US" w:eastAsia="zh-CN"/>
        </w:rPr>
        <w:t>2</w:t>
      </w:r>
      <w:r>
        <w:rPr>
          <w:rFonts w:eastAsia="Times New Roman" w:cs="Times"/>
          <w:i/>
        </w:rPr>
        <w:t xml:space="preserve"> field: </w:t>
      </w:r>
      <w:r>
        <w:rPr>
          <w:i/>
          <w:lang w:val="en-US" w:eastAsia="zh-CN"/>
        </w:rPr>
        <w:t>HARQ-ACK bitmap</w:t>
      </w:r>
    </w:p>
    <w:p>
      <w:pPr>
        <w:spacing w:before="120" w:beforeLines="50"/>
        <w:rPr>
          <w:i/>
          <w:lang w:val="en-US" w:eastAsia="zh-CN"/>
        </w:rPr>
      </w:pPr>
      <w:r>
        <w:rPr>
          <w:b/>
          <w:i/>
        </w:rPr>
        <w:t xml:space="preserve">Proposal </w:t>
      </w:r>
      <w:r>
        <w:rPr>
          <w:rFonts w:hint="eastAsia"/>
          <w:b/>
          <w:i/>
          <w:lang w:val="en-US" w:eastAsia="zh-CN"/>
        </w:rPr>
        <w:t>7</w:t>
      </w:r>
      <w:r>
        <w:rPr>
          <w:b/>
          <w:i/>
        </w:rPr>
        <w:t>:</w:t>
      </w:r>
      <w:r>
        <w:rPr>
          <w:i/>
        </w:rPr>
        <w:t xml:space="preserve"> </w:t>
      </w:r>
      <w:r>
        <w:rPr>
          <w:rFonts w:hint="eastAsia"/>
          <w:i/>
          <w:lang w:val="en-US" w:eastAsia="zh-CN"/>
        </w:rPr>
        <w:t>The following fields can be reused in DCI format 0</w:t>
      </w:r>
      <w:r>
        <w:rPr>
          <w:i/>
          <w:lang w:val="en-US" w:eastAsia="zh-CN"/>
        </w:rPr>
        <w:t xml:space="preserve">_X/1_X without classifying the </w:t>
      </w:r>
      <w:r>
        <w:rPr>
          <w:rFonts w:hint="eastAsia"/>
          <w:i/>
          <w:lang w:val="en-US" w:eastAsia="zh-CN"/>
        </w:rPr>
        <w:t xml:space="preserve">field </w:t>
      </w:r>
      <w:r>
        <w:rPr>
          <w:i/>
          <w:lang w:val="en-US" w:eastAsia="zh-CN"/>
        </w:rPr>
        <w:t>type.</w:t>
      </w:r>
    </w:p>
    <w:p>
      <w:pPr>
        <w:numPr>
          <w:ilvl w:val="0"/>
          <w:numId w:val="7"/>
        </w:numPr>
        <w:overflowPunct w:val="0"/>
        <w:autoSpaceDE w:val="0"/>
        <w:autoSpaceDN w:val="0"/>
        <w:snapToGrid w:val="0"/>
        <w:spacing w:after="0"/>
        <w:rPr>
          <w:rFonts w:cs="Times"/>
          <w:i/>
        </w:rPr>
      </w:pPr>
      <w:r>
        <w:rPr>
          <w:i/>
          <w:lang w:val="en-US" w:eastAsia="zh-CN"/>
        </w:rPr>
        <w:t xml:space="preserve"> </w:t>
      </w:r>
      <w:r>
        <w:rPr>
          <w:i/>
        </w:rPr>
        <w:t>SCell dormancy indication, PDCCH monitoring adaptation indication</w:t>
      </w:r>
    </w:p>
    <w:p>
      <w:pPr>
        <w:pStyle w:val="3"/>
      </w:pPr>
      <w:r>
        <w:rPr>
          <w:rFonts w:hint="eastAsia"/>
        </w:rPr>
        <w:t>D</w:t>
      </w:r>
      <w:r>
        <w:t>CI size determination</w:t>
      </w:r>
    </w:p>
    <w:p>
      <w:r>
        <w:rPr>
          <w:rFonts w:hint="eastAsia"/>
        </w:rPr>
        <w:t>F</w:t>
      </w:r>
      <w:r>
        <w:t xml:space="preserve">or the DCI size determination, the following proposal was discussed in </w:t>
      </w:r>
      <w:r>
        <w:rPr>
          <w:rFonts w:hint="eastAsia"/>
          <w:lang w:val="en-US" w:eastAsia="zh-CN"/>
        </w:rPr>
        <w:t>RAN1#111</w:t>
      </w:r>
      <w:r>
        <w:t xml:space="preserve">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spacing w:after="0"/>
              <w:rPr>
                <w:b/>
                <w:sz w:val="21"/>
                <w:lang w:eastAsia="zh-CN"/>
              </w:rPr>
            </w:pPr>
            <w:r>
              <w:rPr>
                <w:b/>
                <w:sz w:val="21"/>
                <w:lang w:eastAsia="zh-CN"/>
              </w:rPr>
              <w:t>Proposal 2-2:</w:t>
            </w:r>
          </w:p>
          <w:p>
            <w:pPr>
              <w:numPr>
                <w:ilvl w:val="0"/>
                <w:numId w:val="12"/>
              </w:numPr>
              <w:snapToGrid w:val="0"/>
              <w:spacing w:after="0"/>
              <w:jc w:val="left"/>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 of co-scheduled cell combinations within the set of cells.</w:t>
            </w:r>
          </w:p>
          <w:p>
            <w:pPr>
              <w:numPr>
                <w:ilvl w:val="0"/>
                <w:numId w:val="7"/>
              </w:numPr>
              <w:snapToGrid w:val="0"/>
              <w:spacing w:after="0"/>
              <w:jc w:val="left"/>
            </w:pPr>
            <w:r>
              <w:t xml:space="preserve">The payload size of </w:t>
            </w:r>
            <w:r>
              <w:rPr>
                <w:rFonts w:eastAsiaTheme="minorEastAsia"/>
                <w:bCs/>
                <w:lang w:eastAsia="zh-CN"/>
              </w:rPr>
              <w:t xml:space="preserve">DCI format </w:t>
            </w:r>
            <w:r>
              <w:t>0_X is the same for all the co-scheduled cell combinations of the set of cells.</w:t>
            </w:r>
          </w:p>
          <w:p>
            <w:pPr>
              <w:numPr>
                <w:ilvl w:val="0"/>
                <w:numId w:val="7"/>
              </w:numPr>
              <w:snapToGrid w:val="0"/>
              <w:spacing w:after="0"/>
              <w:jc w:val="left"/>
            </w:pPr>
            <w:r>
              <w:t xml:space="preserve">The payload size of </w:t>
            </w:r>
            <w:r>
              <w:rPr>
                <w:rFonts w:eastAsiaTheme="minorEastAsia"/>
                <w:bCs/>
                <w:lang w:eastAsia="zh-CN"/>
              </w:rPr>
              <w:t xml:space="preserve">DCI format </w:t>
            </w:r>
            <w:r>
              <w:t>1_X is the same for all the co-scheduled cell combinations of the set of cells.</w:t>
            </w:r>
          </w:p>
        </w:tc>
      </w:tr>
    </w:tbl>
    <w:p>
      <w:pPr>
        <w:spacing w:before="120" w:beforeLines="50"/>
        <w:rPr>
          <w:lang w:val="en-US" w:eastAsia="zh-CN"/>
        </w:rPr>
      </w:pPr>
      <w:r>
        <w:t xml:space="preserve">In the current specification, the DCI size can be configured by the RRC signalling explicitly or determined based on the configuration for the field in the DCI, if needed. The legacy DCI size for PDSCH or PUSCH scheduling is determined based on the field configuration in the DCI. The same principle should be applied for DCI format 0_X/1_X. In addition, DCI format 0_X/1_X is only sent to a UE. The UE can know the DCI structure in advance. There is no need to explicitly configure the DCI size by RRC signalling. </w:t>
      </w:r>
    </w:p>
    <w:p>
      <w:r>
        <w:t xml:space="preserve">For multi-cell scheduling, the network may configure multiple combinations of co-scheduled cells. Each combinations of the co-schedule cells may have the different DCI size. In this case, the DCI size is the largest one among all the combinations of co-scheduled cells. </w:t>
      </w:r>
    </w:p>
    <w:p>
      <w:pPr>
        <w:rPr>
          <w:i/>
        </w:rPr>
      </w:pPr>
      <w:r>
        <w:rPr>
          <w:b/>
          <w:i/>
        </w:rPr>
        <w:t xml:space="preserve">Proposal </w:t>
      </w:r>
      <w:r>
        <w:rPr>
          <w:rFonts w:hint="eastAsia"/>
          <w:b/>
          <w:i/>
          <w:lang w:val="en-US" w:eastAsia="zh-CN"/>
        </w:rPr>
        <w:t>8</w:t>
      </w:r>
      <w:r>
        <w:rPr>
          <w:b/>
          <w:i/>
        </w:rPr>
        <w:t>:</w:t>
      </w:r>
      <w:r>
        <w:rPr>
          <w:i/>
        </w:rPr>
        <w:t xml:space="preserve"> The DCI size should be determined based on the RRC configuration of the fields in the DCI and equal to the largest payload size among all the combinations of co-scheduled cells configured by the network.</w:t>
      </w:r>
    </w:p>
    <w:p>
      <w:pPr>
        <w:pStyle w:val="2"/>
      </w:pPr>
      <w:r>
        <w:rPr>
          <w:rFonts w:hint="eastAsia"/>
        </w:rPr>
        <w:t>M</w:t>
      </w:r>
      <w:r>
        <w:t>C-DCI handing</w:t>
      </w:r>
    </w:p>
    <w:p>
      <w:pPr>
        <w:pStyle w:val="3"/>
      </w:pPr>
      <w:r>
        <w:rPr>
          <w:rFonts w:hint="eastAsia"/>
          <w:lang w:val="en-US" w:eastAsia="zh-CN"/>
        </w:rPr>
        <w:t>Search space of the</w:t>
      </w:r>
      <w:r>
        <w:t xml:space="preserve"> MC-DCI</w:t>
      </w:r>
    </w:p>
    <w:p>
      <w:r>
        <w:t>In RAN1#11</w:t>
      </w:r>
      <w:r>
        <w:rPr>
          <w:rFonts w:hint="eastAsia"/>
          <w:lang w:val="en-US" w:eastAsia="zh-CN"/>
        </w:rPr>
        <w:t>1</w:t>
      </w:r>
      <w:r>
        <w:t xml:space="preserve"> meeting, </w:t>
      </w:r>
      <w:r>
        <w:rPr>
          <w:rFonts w:hint="eastAsia"/>
          <w:lang w:val="en-US" w:eastAsia="zh-CN"/>
        </w:rPr>
        <w:t>the following agreements were made</w:t>
      </w:r>
      <w: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snapToGrid w:val="0"/>
              <w:spacing w:after="0"/>
              <w:rPr>
                <w:rFonts w:cs="Times"/>
                <w:b/>
                <w:bCs/>
                <w:highlight w:val="green"/>
                <w:lang w:eastAsia="zh-CN"/>
              </w:rPr>
            </w:pPr>
            <w:r>
              <w:rPr>
                <w:rFonts w:cs="Times"/>
                <w:b/>
                <w:bCs/>
                <w:highlight w:val="green"/>
                <w:lang w:eastAsia="zh-CN"/>
              </w:rPr>
              <w:t>Agreement</w:t>
            </w:r>
          </w:p>
          <w:p>
            <w:pPr>
              <w:snapToGrid w:val="0"/>
              <w:spacing w:after="0"/>
              <w:rPr>
                <w:color w:val="000000"/>
              </w:rPr>
            </w:pPr>
            <w:r>
              <w:rPr>
                <w:rFonts w:eastAsia="Malgun Gothic"/>
                <w:bCs/>
                <w:lang w:eastAsia="zh-CN"/>
              </w:rPr>
              <w:t>Confirm the RAN1#110bis-e working assumption with the following changes:</w:t>
            </w:r>
            <w:r>
              <w:rPr>
                <w:color w:val="000000"/>
              </w:rPr>
              <w:t xml:space="preserve"> </w:t>
            </w:r>
          </w:p>
          <w:p>
            <w:pPr>
              <w:snapToGrid w:val="0"/>
              <w:spacing w:after="0"/>
              <w:rPr>
                <w:rFonts w:cs="Times"/>
                <w:b/>
                <w:bCs/>
                <w:highlight w:val="darkYellow"/>
                <w:lang w:eastAsia="zh-CN"/>
              </w:rPr>
            </w:pPr>
            <w:r>
              <w:rPr>
                <w:rFonts w:cs="Times"/>
                <w:b/>
                <w:bCs/>
                <w:highlight w:val="darkYellow"/>
                <w:lang w:eastAsia="zh-CN"/>
              </w:rPr>
              <w:t>Working Assumption</w:t>
            </w:r>
          </w:p>
          <w:p>
            <w:pPr>
              <w:snapToGrid w:val="0"/>
              <w:spacing w:after="0"/>
              <w:rPr>
                <w:color w:val="000000"/>
              </w:rPr>
            </w:pPr>
            <w:r>
              <w:t>For a set of cells which is configured for multi-cell scheduling</w:t>
            </w:r>
            <w:r>
              <w:rPr>
                <w:color w:val="000000"/>
              </w:rPr>
              <w:t xml:space="preserve">, </w:t>
            </w:r>
          </w:p>
          <w:p>
            <w:pPr>
              <w:numPr>
                <w:ilvl w:val="0"/>
                <w:numId w:val="7"/>
              </w:numPr>
              <w:snapToGrid w:val="0"/>
              <w:spacing w:after="0"/>
            </w:pPr>
            <w:r>
              <w:t>Existing DCI size budget is maintained on each cell of the set of cells.</w:t>
            </w:r>
          </w:p>
          <w:p>
            <w:pPr>
              <w:numPr>
                <w:ilvl w:val="0"/>
                <w:numId w:val="7"/>
              </w:numPr>
              <w:snapToGrid w:val="0"/>
              <w:spacing w:after="0"/>
              <w:rPr>
                <w:color w:val="000000"/>
              </w:rPr>
            </w:pPr>
            <w:r>
              <w:rPr>
                <w:color w:val="000000"/>
                <w:lang w:eastAsia="ja-JP"/>
              </w:rPr>
              <w:t>DCI size of DCI format 0_X/1_X is counted on one cell among the set of cells.</w:t>
            </w:r>
          </w:p>
          <w:p>
            <w:pPr>
              <w:numPr>
                <w:ilvl w:val="1"/>
                <w:numId w:val="7"/>
              </w:numPr>
              <w:snapToGrid w:val="0"/>
              <w:spacing w:after="0"/>
              <w:rPr>
                <w:color w:val="000000"/>
              </w:rPr>
            </w:pPr>
            <w:r>
              <w:rPr>
                <w:color w:val="000000"/>
              </w:rPr>
              <w:t>DCI size of the DCI format 0_X/1_X is counted on</w:t>
            </w:r>
            <w:r>
              <w:t xml:space="preserve"> </w:t>
            </w:r>
            <w:r>
              <w:rPr>
                <w:color w:val="000000"/>
              </w:rPr>
              <w:t>the reference cell.</w:t>
            </w:r>
          </w:p>
          <w:p>
            <w:pPr>
              <w:numPr>
                <w:ilvl w:val="0"/>
                <w:numId w:val="7"/>
              </w:numPr>
              <w:snapToGrid w:val="0"/>
              <w:spacing w:after="0"/>
              <w:rPr>
                <w:color w:val="000000"/>
              </w:rPr>
            </w:pPr>
            <w:r>
              <w:rPr>
                <w:color w:val="000000"/>
                <w:lang w:eastAsia="ja-JP"/>
              </w:rPr>
              <w:t>BD/CCE of DCI format 0_X/1_X is counted on one cell among the set of cells.</w:t>
            </w:r>
          </w:p>
          <w:p>
            <w:pPr>
              <w:numPr>
                <w:ilvl w:val="1"/>
                <w:numId w:val="7"/>
              </w:numPr>
              <w:snapToGrid w:val="0"/>
              <w:spacing w:after="0"/>
              <w:rPr>
                <w:color w:val="000000"/>
              </w:rPr>
            </w:pPr>
            <w:r>
              <w:rPr>
                <w:color w:val="000000"/>
              </w:rPr>
              <w:t>BD/CCE of the DCI format 0_X/1_X is counted on</w:t>
            </w:r>
            <w:r>
              <w:t xml:space="preserve"> </w:t>
            </w:r>
            <w:r>
              <w:rPr>
                <w:color w:val="000000"/>
              </w:rPr>
              <w:t>the reference cell.</w:t>
            </w:r>
          </w:p>
          <w:p>
            <w:pPr>
              <w:numPr>
                <w:ilvl w:val="0"/>
                <w:numId w:val="7"/>
              </w:numPr>
              <w:snapToGrid w:val="0"/>
              <w:spacing w:after="0"/>
              <w:rPr>
                <w:color w:val="000000"/>
              </w:rPr>
            </w:pPr>
            <w:r>
              <w:rPr>
                <w:color w:val="FF0000"/>
              </w:rPr>
              <w:t xml:space="preserve">Same </w:t>
            </w:r>
            <w:r>
              <w:rPr>
                <w:rFonts w:eastAsia="Times New Roman"/>
                <w:color w:val="7030A0"/>
              </w:rPr>
              <w:t xml:space="preserve">reference cell is used for both </w:t>
            </w:r>
            <w:r>
              <w:rPr>
                <w:color w:val="000000"/>
              </w:rPr>
              <w:t>DCI format 0_X and DCI format 1_X.</w:t>
            </w:r>
          </w:p>
          <w:p>
            <w:pPr>
              <w:numPr>
                <w:ilvl w:val="0"/>
                <w:numId w:val="7"/>
              </w:numPr>
              <w:snapToGrid w:val="0"/>
              <w:spacing w:after="0"/>
              <w:rPr>
                <w:color w:val="FF0000"/>
              </w:rPr>
            </w:pPr>
            <w:r>
              <w:rPr>
                <w:color w:val="FF0000"/>
                <w:lang w:eastAsia="ja-JP"/>
              </w:rPr>
              <w:t>The reference cell is</w:t>
            </w:r>
          </w:p>
          <w:p>
            <w:pPr>
              <w:numPr>
                <w:ilvl w:val="1"/>
                <w:numId w:val="7"/>
              </w:numPr>
              <w:snapToGrid w:val="0"/>
              <w:spacing w:after="0"/>
              <w:rPr>
                <w:color w:val="FF0000"/>
              </w:rPr>
            </w:pPr>
            <w:r>
              <w:rPr>
                <w:color w:val="FF0000"/>
                <w:lang w:eastAsia="ja-JP"/>
              </w:rPr>
              <w:t xml:space="preserve">the scheduling cell if </w:t>
            </w:r>
            <w:r>
              <w:rPr>
                <w:color w:val="000000"/>
                <w:lang w:eastAsia="ja-JP"/>
              </w:rPr>
              <w:t>the scheduling cell is included in the set of cells and search space of the DCI format 0_X/1_X is configured only on the scheduling cell;</w:t>
            </w:r>
          </w:p>
          <w:p>
            <w:pPr>
              <w:numPr>
                <w:ilvl w:val="1"/>
                <w:numId w:val="7"/>
              </w:numPr>
              <w:snapToGrid w:val="0"/>
              <w:spacing w:after="0"/>
              <w:rPr>
                <w:color w:val="000000"/>
              </w:rPr>
            </w:pPr>
            <w:r>
              <w:rPr>
                <w:color w:val="000000"/>
                <w:lang w:eastAsia="ja-JP"/>
              </w:rPr>
              <w:t>one cell of the set of cells which search space of DCI format 0_X/1_X is configured on and associated with the search space of the scheduling cell with the same search space ID</w:t>
            </w:r>
            <w:r>
              <w:rPr>
                <w:color w:val="FF0000"/>
                <w:lang w:eastAsia="ja-JP"/>
              </w:rPr>
              <w:t xml:space="preserve"> if </w:t>
            </w:r>
            <w:r>
              <w:rPr>
                <w:color w:val="000000"/>
                <w:lang w:eastAsia="ja-JP"/>
              </w:rPr>
              <w:t>search space of the DCI format 0_X/1_X is configured on the cell in addition to the scheduling cell.</w:t>
            </w:r>
          </w:p>
          <w:p>
            <w:pPr>
              <w:numPr>
                <w:ilvl w:val="2"/>
                <w:numId w:val="7"/>
              </w:numPr>
              <w:snapToGrid w:val="0"/>
              <w:spacing w:after="0"/>
              <w:rPr>
                <w:color w:val="000000"/>
              </w:rPr>
            </w:pPr>
            <w:r>
              <w:rPr>
                <w:color w:val="000000"/>
              </w:rPr>
              <w:t>It is up to gNB on which cell the SS of the DCI format 0_X/1_X is configured on.</w:t>
            </w:r>
          </w:p>
          <w:p>
            <w:pPr>
              <w:numPr>
                <w:ilvl w:val="0"/>
                <w:numId w:val="7"/>
              </w:numPr>
              <w:snapToGrid w:val="0"/>
              <w:spacing w:after="0"/>
              <w:rPr>
                <w:color w:val="000000"/>
              </w:rPr>
            </w:pPr>
            <w:r>
              <w:rPr>
                <w:color w:val="000000"/>
              </w:rPr>
              <w:t>To address Rel-17 BD/CCE limit for any given cell (operating the feature under Rel-17 BD/CCE limit)</w:t>
            </w:r>
          </w:p>
          <w:p>
            <w:pPr>
              <w:numPr>
                <w:ilvl w:val="1"/>
                <w:numId w:val="7"/>
              </w:numPr>
              <w:snapToGrid w:val="0"/>
              <w:spacing w:after="0"/>
              <w:rPr>
                <w:rFonts w:eastAsia="Times New Roman"/>
                <w:color w:val="FF0000"/>
              </w:rPr>
            </w:pPr>
            <w:r>
              <w:rPr>
                <w:rFonts w:eastAsia="Times New Roman"/>
                <w:color w:val="FF0000"/>
              </w:rPr>
              <w:t xml:space="preserve">For the reference cell, a total number of configured BD/CCEs for both DCI formats 0_X/1_X and legacy DCI formats (if configured) does not exceed the Rel-17 limits. </w:t>
            </w:r>
          </w:p>
          <w:p>
            <w:pPr>
              <w:numPr>
                <w:ilvl w:val="1"/>
                <w:numId w:val="7"/>
              </w:numPr>
              <w:snapToGrid w:val="0"/>
              <w:spacing w:after="0"/>
              <w:rPr>
                <w:rFonts w:eastAsia="Times New Roman"/>
                <w:color w:val="FF0000"/>
              </w:rPr>
            </w:pPr>
            <w:r>
              <w:rPr>
                <w:rFonts w:eastAsia="Times New Roman"/>
                <w:color w:val="FF0000"/>
              </w:rPr>
              <w:t>For other cells in the sets of cells, Rel-17 limits for PDCCH/DCI monitoring and BD/CCE counting rules for legacy DCI formats (not including DCI formats 0_X/1_X) apply</w:t>
            </w:r>
          </w:p>
          <w:p>
            <w:pPr>
              <w:pStyle w:val="40"/>
              <w:numPr>
                <w:ilvl w:val="0"/>
                <w:numId w:val="7"/>
              </w:numPr>
              <w:kinsoku w:val="0"/>
              <w:overflowPunct w:val="0"/>
              <w:adjustRightInd w:val="0"/>
              <w:snapToGrid w:val="0"/>
              <w:contextualSpacing w:val="0"/>
              <w:textAlignment w:val="baseline"/>
              <w:rPr>
                <w:rFonts w:eastAsia="楷体"/>
                <w:strike/>
                <w:color w:val="FF0000"/>
                <w:sz w:val="20"/>
                <w:szCs w:val="20"/>
              </w:rPr>
            </w:pPr>
            <w:r>
              <w:rPr>
                <w:rFonts w:hint="eastAsia" w:eastAsia="MS Mincho"/>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ctrlPr>
                    <w:rPr>
                      <w:rFonts w:ascii="Cambria Math" w:hAnsi="Cambria Math"/>
                      <w:color w:val="000000"/>
                    </w:rPr>
                  </m:ctrlPr>
                </m:e>
                <m:sub>
                  <m:r>
                    <m:rPr>
                      <m:sty m:val="p"/>
                    </m:rPr>
                    <w:rPr>
                      <w:rFonts w:ascii="Cambria Math" w:hAnsi="Cambria Math"/>
                      <w:color w:val="000000"/>
                    </w:rPr>
                    <m:t>PDCCH</m:t>
                  </m:r>
                  <m:ctrlPr>
                    <w:rPr>
                      <w:rFonts w:ascii="Cambria Math" w:hAnsi="Cambria Math"/>
                      <w:color w:val="000000"/>
                    </w:rPr>
                  </m:ctrlPr>
                </m:sub>
                <m:sup>
                  <m:r>
                    <m:rPr>
                      <m:sty m:val="p"/>
                    </m:rPr>
                    <w:rPr>
                      <w:rFonts w:ascii="Cambria Math" w:hAnsi="Cambria Math"/>
                      <w:color w:val="000000"/>
                    </w:rPr>
                    <m:t>max,slot,</m:t>
                  </m:r>
                  <m:r>
                    <w:rPr>
                      <w:rFonts w:ascii="Cambria Math" w:hAnsi="Cambria Math"/>
                      <w:color w:val="000000"/>
                    </w:rPr>
                    <m:t>μ</m:t>
                  </m:r>
                  <m:ctrlPr>
                    <w:rPr>
                      <w:rFonts w:ascii="Cambria Math" w:hAnsi="Cambria Math"/>
                      <w:color w:val="000000"/>
                    </w:rPr>
                  </m:ctrlP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ctrlPr>
                    <w:rPr>
                      <w:rFonts w:ascii="Cambria Math" w:hAnsi="Cambria Math"/>
                      <w:color w:val="000000"/>
                    </w:rPr>
                  </m:ctrlPr>
                </m:e>
                <m:sub>
                  <m:r>
                    <m:rPr>
                      <m:sty m:val="p"/>
                    </m:rPr>
                    <w:rPr>
                      <w:rFonts w:ascii="Cambria Math" w:hAnsi="Cambria Math"/>
                      <w:color w:val="000000"/>
                    </w:rPr>
                    <m:t>PDCCH</m:t>
                  </m:r>
                  <m:ctrlPr>
                    <w:rPr>
                      <w:rFonts w:ascii="Cambria Math" w:hAnsi="Cambria Math"/>
                      <w:color w:val="000000"/>
                    </w:rPr>
                  </m:ctrlPr>
                </m:sub>
                <m:sup>
                  <m:r>
                    <m:rPr>
                      <m:sty m:val="p"/>
                    </m:rPr>
                    <w:rPr>
                      <w:rFonts w:ascii="Cambria Math" w:hAnsi="Cambria Math"/>
                      <w:color w:val="000000"/>
                    </w:rPr>
                    <m:t>max,slot,</m:t>
                  </m:r>
                  <m:r>
                    <w:rPr>
                      <w:rFonts w:ascii="Cambria Math" w:hAnsi="Cambria Math"/>
                      <w:color w:val="000000"/>
                    </w:rPr>
                    <m:t>μ</m:t>
                  </m:r>
                  <m:ctrlPr>
                    <w:rPr>
                      <w:rFonts w:ascii="Cambria Math" w:hAnsi="Cambria Math"/>
                      <w:color w:val="000000"/>
                    </w:rPr>
                  </m:ctrlP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ctrlPr>
                    <w:rPr>
                      <w:rFonts w:ascii="Cambria Math" w:hAnsi="Cambria Math"/>
                      <w:i/>
                      <w:iCs/>
                      <w:color w:val="000000"/>
                    </w:rPr>
                  </m:ctrlPr>
                </m:e>
                <m:sub>
                  <m:r>
                    <m:rPr>
                      <m:nor/>
                      <m:sty m:val="p"/>
                    </m:rPr>
                    <w:rPr>
                      <w:b w:val="0"/>
                      <w:i w:val="0"/>
                      <w:color w:val="000000"/>
                    </w:rPr>
                    <m:t>PDCCH</m:t>
                  </m:r>
                  <m:ctrlPr>
                    <w:rPr>
                      <w:rFonts w:ascii="Cambria Math" w:hAnsi="Cambria Math"/>
                      <w:color w:val="000000"/>
                    </w:rPr>
                  </m:ctrlPr>
                </m:sub>
                <m:sup>
                  <m:r>
                    <m:rPr>
                      <m:nor/>
                      <m:sty m:val="p"/>
                    </m:rPr>
                    <w:rPr>
                      <w:b w:val="0"/>
                      <w:i w:val="0"/>
                      <w:color w:val="000000"/>
                    </w:rPr>
                    <m:t>total,slot,</m:t>
                  </m:r>
                  <m:r>
                    <w:rPr>
                      <w:rFonts w:ascii="Cambria Math" w:hAnsi="Cambria Math"/>
                      <w:color w:val="000000"/>
                    </w:rPr>
                    <m:t>μ</m:t>
                  </m:r>
                  <m:ctrlPr>
                    <w:rPr>
                      <w:rFonts w:ascii="Cambria Math" w:hAnsi="Cambria Math"/>
                      <w:color w:val="000000"/>
                    </w:rPr>
                  </m:ctrlPr>
                </m:sup>
              </m:sSubSup>
            </m:oMath>
            <w:r>
              <w:rPr>
                <w:strike/>
                <w:color w:val="FF0000"/>
                <w:sz w:val="2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ctrlPr>
                    <w:rPr>
                      <w:rFonts w:ascii="Cambria Math" w:hAnsi="Cambria Math"/>
                      <w:i/>
                      <w:iCs/>
                      <w:color w:val="000000"/>
                    </w:rPr>
                  </m:ctrlPr>
                </m:e>
                <m:sub>
                  <m:r>
                    <m:rPr>
                      <m:nor/>
                      <m:sty m:val="p"/>
                    </m:rPr>
                    <w:rPr>
                      <w:b w:val="0"/>
                      <w:i w:val="0"/>
                      <w:color w:val="000000"/>
                    </w:rPr>
                    <m:t>PDCCH</m:t>
                  </m:r>
                  <m:ctrlPr>
                    <w:rPr>
                      <w:rFonts w:ascii="Cambria Math" w:hAnsi="Cambria Math"/>
                      <w:color w:val="000000"/>
                    </w:rPr>
                  </m:ctrlPr>
                </m:sub>
                <m:sup>
                  <m:r>
                    <m:rPr>
                      <m:nor/>
                      <m:sty m:val="p"/>
                    </m:rPr>
                    <w:rPr>
                      <w:b w:val="0"/>
                      <w:i w:val="0"/>
                      <w:color w:val="000000"/>
                    </w:rPr>
                    <m:t>total,slot,</m:t>
                  </m:r>
                  <m:r>
                    <w:rPr>
                      <w:rFonts w:ascii="Cambria Math" w:hAnsi="Cambria Math"/>
                      <w:color w:val="000000"/>
                    </w:rPr>
                    <m:t>μ</m:t>
                  </m:r>
                  <m:ctrlPr>
                    <w:rPr>
                      <w:rFonts w:ascii="Cambria Math" w:hAnsi="Cambria Math"/>
                      <w:color w:val="000000"/>
                    </w:rPr>
                  </m:ctrlPr>
                </m:sup>
              </m:sSubSup>
            </m:oMath>
            <w:r>
              <w:rPr>
                <w:rFonts w:hint="eastAsia" w:eastAsia="MS Mincho"/>
                <w:strike/>
                <w:color w:val="FF0000"/>
                <w:sz w:val="20"/>
                <w:szCs w:val="20"/>
                <w:lang w:eastAsia="ja-JP"/>
              </w:rPr>
              <w:t>)</w:t>
            </w:r>
            <w:r>
              <w:rPr>
                <w:rFonts w:eastAsia="MS Mincho"/>
                <w:strike/>
                <w:color w:val="FF0000"/>
                <w:sz w:val="20"/>
                <w:szCs w:val="20"/>
                <w:lang w:eastAsia="ja-JP"/>
              </w:rPr>
              <w:t xml:space="preserve"> for PDCCH candidates for each scheduled cell.</w:t>
            </w:r>
          </w:p>
          <w:p>
            <w:pPr>
              <w:tabs>
                <w:tab w:val="left" w:pos="3165"/>
              </w:tabs>
              <w:snapToGrid w:val="0"/>
              <w:spacing w:after="0"/>
              <w:rPr>
                <w:rFonts w:eastAsia="MS Mincho"/>
                <w:b/>
                <w:bCs/>
                <w:highlight w:val="green"/>
                <w:lang w:val="en-AU"/>
              </w:rPr>
            </w:pPr>
            <w:r>
              <w:rPr>
                <w:rFonts w:eastAsia="MS Mincho"/>
                <w:b/>
                <w:bCs/>
                <w:highlight w:val="green"/>
                <w:lang w:val="en-AU"/>
              </w:rPr>
              <w:t>Agreement</w:t>
            </w:r>
          </w:p>
          <w:p>
            <w:pPr>
              <w:pStyle w:val="40"/>
              <w:overflowPunct w:val="0"/>
              <w:snapToGrid w:val="0"/>
              <w:ind w:left="0"/>
              <w:contextualSpacing w:val="0"/>
            </w:pPr>
            <w:r>
              <w:rPr>
                <w:sz w:val="20"/>
                <w:szCs w:val="20"/>
              </w:rPr>
              <w:t>For monitoring PDCCH candidates for a set of cells which is configured for multi-cell scheduling, the n_CI in the search space equation is determined by a value configured for the set of cells by RRC signaling.</w:t>
            </w:r>
          </w:p>
        </w:tc>
      </w:tr>
    </w:tbl>
    <w:p>
      <w:pPr>
        <w:widowControl w:val="0"/>
        <w:numPr>
          <w:ilvl w:val="255"/>
          <w:numId w:val="0"/>
        </w:numPr>
        <w:spacing w:before="120" w:beforeLines="50"/>
        <w:rPr>
          <w:lang w:val="en-US" w:eastAsia="zh-CN"/>
        </w:rPr>
      </w:pPr>
      <w:r>
        <w:rPr>
          <w:rFonts w:hint="eastAsia"/>
          <w:lang w:val="en-US" w:eastAsia="zh-CN"/>
        </w:rPr>
        <w:t xml:space="preserve">In the first case the reference cell is </w:t>
      </w:r>
      <w:r>
        <w:rPr>
          <w:lang w:eastAsia="ja-JP"/>
        </w:rPr>
        <w:t>the scheduling cell if the sc</w:t>
      </w:r>
      <w:r>
        <w:rPr>
          <w:color w:val="000000"/>
          <w:lang w:eastAsia="ja-JP"/>
        </w:rPr>
        <w:t>heduling cell is included in the set of cells and search space of the DCI format 0_X/1_X is configured only on the scheduling cell</w:t>
      </w:r>
      <w:r>
        <w:rPr>
          <w:color w:val="000000"/>
          <w:lang w:val="en-US" w:eastAsia="zh-CN"/>
        </w:rPr>
        <w:t>.</w:t>
      </w:r>
      <w:r>
        <w:rPr>
          <w:rFonts w:hint="eastAsia"/>
          <w:color w:val="000000"/>
          <w:lang w:val="en-US" w:eastAsia="zh-CN"/>
        </w:rPr>
        <w:t xml:space="preserve"> </w:t>
      </w:r>
      <w:r>
        <w:rPr>
          <w:lang w:val="en-US" w:eastAsia="zh-CN"/>
        </w:rPr>
        <w:t>The USS of DCI format 0_X/1_X based on the n_CI for the set of cells</w:t>
      </w:r>
      <w:r>
        <w:rPr>
          <w:rFonts w:hint="eastAsia"/>
          <w:lang w:val="en-US" w:eastAsia="zh-CN"/>
        </w:rPr>
        <w:t xml:space="preserve"> is derived </w:t>
      </w:r>
      <w:r>
        <w:rPr>
          <w:lang w:val="en-US" w:eastAsia="zh-CN"/>
        </w:rPr>
        <w:t>from</w:t>
      </w:r>
      <w:r>
        <w:rPr>
          <w:rFonts w:hint="eastAsia"/>
          <w:lang w:val="en-US" w:eastAsia="zh-CN"/>
        </w:rPr>
        <w:t xml:space="preserve"> the scheduling cell</w:t>
      </w:r>
      <w:r>
        <w:rPr>
          <w:lang w:val="en-US" w:eastAsia="zh-CN"/>
        </w:rPr>
        <w:t>.</w:t>
      </w:r>
      <w:r>
        <w:rPr>
          <w:rFonts w:hint="eastAsia"/>
          <w:lang w:val="en-US" w:eastAsia="zh-CN"/>
        </w:rPr>
        <w:t xml:space="preserve"> </w:t>
      </w:r>
      <w:r>
        <w:rPr>
          <w:lang w:val="en-US" w:eastAsia="zh-CN"/>
        </w:rPr>
        <w:t>There is</w:t>
      </w:r>
      <w:r>
        <w:rPr>
          <w:rFonts w:hint="eastAsia"/>
          <w:lang w:val="en-US" w:eastAsia="zh-CN"/>
        </w:rPr>
        <w:t xml:space="preserve"> no additional issue</w:t>
      </w:r>
      <w:r>
        <w:rPr>
          <w:lang w:val="en-US" w:eastAsia="zh-CN"/>
        </w:rPr>
        <w:t xml:space="preserve"> on the USS</w:t>
      </w:r>
      <w:r>
        <w:rPr>
          <w:rFonts w:hint="eastAsia"/>
          <w:lang w:val="en-US" w:eastAsia="zh-CN"/>
        </w:rPr>
        <w:t>.</w:t>
      </w:r>
    </w:p>
    <w:p>
      <w:pPr>
        <w:widowControl w:val="0"/>
        <w:rPr>
          <w:lang w:val="en-US" w:eastAsia="zh-CN"/>
        </w:rPr>
      </w:pPr>
      <w:r>
        <w:rPr>
          <w:rFonts w:hint="eastAsia"/>
          <w:lang w:val="en-US" w:eastAsia="zh-CN"/>
        </w:rPr>
        <w:t xml:space="preserve">In the second case the reference cell is </w:t>
      </w:r>
      <w:r>
        <w:rPr>
          <w:lang w:val="en-US" w:eastAsia="zh-CN"/>
        </w:rP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r>
        <w:rPr>
          <w:rFonts w:hint="eastAsia"/>
          <w:color w:val="000000"/>
          <w:lang w:val="en-US" w:eastAsia="zh-CN"/>
        </w:rPr>
        <w:t xml:space="preserve">, how to derive </w:t>
      </w:r>
      <w:r>
        <w:rPr>
          <w:lang w:val="en-US" w:eastAsia="zh-CN"/>
        </w:rPr>
        <w:t>the USS of DCI format 0_X/1_X based on the n_CI for the set of cells</w:t>
      </w:r>
      <w:r>
        <w:rPr>
          <w:rFonts w:hint="eastAsia"/>
          <w:lang w:val="en-US" w:eastAsia="zh-CN"/>
        </w:rPr>
        <w:t xml:space="preserve"> should be further clarified due to </w:t>
      </w:r>
      <w:r>
        <w:rPr>
          <w:lang w:val="en-US" w:eastAsia="zh-CN"/>
        </w:rPr>
        <w:t xml:space="preserve">the fact that </w:t>
      </w:r>
      <w:r>
        <w:rPr>
          <w:rFonts w:hint="eastAsia"/>
          <w:lang w:val="en-US" w:eastAsia="zh-CN"/>
        </w:rPr>
        <w:t>both the USS with same search space ID on the scheduling cell and scheduled cell are configured.</w:t>
      </w:r>
    </w:p>
    <w:p>
      <w:pPr>
        <w:widowControl w:val="0"/>
        <w:rPr>
          <w:lang w:val="en-US" w:eastAsia="zh-CN"/>
        </w:rPr>
      </w:pPr>
      <w:r>
        <w:rPr>
          <w:lang w:val="en-US" w:eastAsia="zh-CN"/>
        </w:rPr>
        <w:t xml:space="preserve">For example, USS#A (USS#1 configured on a scheduled cell of the set of cells) and USS#B (USS#1 configured on the scheduling cell </w:t>
      </w:r>
      <w:r>
        <w:rPr>
          <w:rFonts w:hint="eastAsia"/>
          <w:lang w:val="en-US" w:eastAsia="zh-CN"/>
        </w:rPr>
        <w:t xml:space="preserve">which can be </w:t>
      </w:r>
      <w:r>
        <w:rPr>
          <w:lang w:val="en-US" w:eastAsia="zh-CN"/>
        </w:rPr>
        <w:t>within the set</w:t>
      </w:r>
      <w:r>
        <w:rPr>
          <w:rFonts w:hint="eastAsia"/>
          <w:lang w:val="en-US" w:eastAsia="zh-CN"/>
        </w:rPr>
        <w:t xml:space="preserve"> of cells</w:t>
      </w:r>
      <w:r>
        <w:rPr>
          <w:lang w:val="en-US" w:eastAsia="zh-CN"/>
        </w:rPr>
        <w:t xml:space="preserve"> or </w:t>
      </w:r>
      <w:r>
        <w:rPr>
          <w:rFonts w:hint="eastAsia"/>
          <w:lang w:val="en-US" w:eastAsia="zh-CN"/>
        </w:rPr>
        <w:t>outside of</w:t>
      </w:r>
      <w:r>
        <w:rPr>
          <w:lang w:val="en-US" w:eastAsia="zh-CN"/>
        </w:rPr>
        <w:t xml:space="preserve"> the set</w:t>
      </w:r>
      <w:r>
        <w:rPr>
          <w:rFonts w:hint="eastAsia"/>
          <w:lang w:val="en-US" w:eastAsia="zh-CN"/>
        </w:rPr>
        <w:t xml:space="preserve"> of cells</w:t>
      </w:r>
      <w:r>
        <w:rPr>
          <w:lang w:val="en-US" w:eastAsia="zh-CN"/>
        </w:rPr>
        <w:t xml:space="preserve">) are configured based on </w:t>
      </w:r>
      <w:r>
        <w:rPr>
          <w:rFonts w:hint="eastAsia"/>
          <w:lang w:val="en-US" w:eastAsia="zh-CN"/>
        </w:rPr>
        <w:t>search space</w:t>
      </w:r>
      <w:r>
        <w:rPr>
          <w:lang w:val="en-US" w:eastAsia="zh-CN"/>
        </w:rPr>
        <w:t xml:space="preserve"> linkage. </w:t>
      </w:r>
      <w:r>
        <w:rPr>
          <w:rFonts w:hint="eastAsia"/>
          <w:lang w:val="en-US" w:eastAsia="zh-CN"/>
        </w:rPr>
        <w:t>W</w:t>
      </w:r>
      <w:r>
        <w:rPr>
          <w:lang w:val="en-US" w:eastAsia="zh-CN"/>
        </w:rPr>
        <w:t xml:space="preserve">hen determining the search space of </w:t>
      </w:r>
      <w:r>
        <w:rPr>
          <w:lang w:val="en-US" w:eastAsia="ja-JP"/>
        </w:rPr>
        <w:t>DCI format 0_X/1_X</w:t>
      </w:r>
      <w:r>
        <w:rPr>
          <w:lang w:val="en-US" w:eastAsia="zh-CN"/>
        </w:rPr>
        <w:t xml:space="preserve"> using the n_CI for the set of cells, </w:t>
      </w:r>
      <w:r>
        <w:rPr>
          <w:rFonts w:hint="eastAsia"/>
          <w:lang w:val="en-US" w:eastAsia="zh-CN"/>
        </w:rPr>
        <w:t>whether</w:t>
      </w:r>
      <w:r>
        <w:rPr>
          <w:lang w:val="en-US" w:eastAsia="zh-CN"/>
        </w:rPr>
        <w:t xml:space="preserve"> only </w:t>
      </w:r>
      <w:r>
        <w:rPr>
          <w:rFonts w:hint="eastAsia"/>
          <w:lang w:val="en-US" w:eastAsia="zh-CN"/>
        </w:rPr>
        <w:t xml:space="preserve">the </w:t>
      </w:r>
      <w:r>
        <w:rPr>
          <w:lang w:val="en-US" w:eastAsia="zh-CN"/>
        </w:rPr>
        <w:t>candidates of USS#A</w:t>
      </w:r>
      <w:r>
        <w:rPr>
          <w:rFonts w:hint="eastAsia"/>
          <w:lang w:val="en-US" w:eastAsia="zh-CN"/>
        </w:rPr>
        <w:t xml:space="preserve"> or USS#B</w:t>
      </w:r>
      <w:r>
        <w:rPr>
          <w:lang w:val="en-US" w:eastAsia="zh-CN"/>
        </w:rPr>
        <w:t xml:space="preserve"> is counted, or both </w:t>
      </w:r>
      <w:r>
        <w:rPr>
          <w:rFonts w:hint="eastAsia"/>
          <w:lang w:val="en-US" w:eastAsia="zh-CN"/>
        </w:rPr>
        <w:t xml:space="preserve">the </w:t>
      </w:r>
      <w:r>
        <w:rPr>
          <w:lang w:val="en-US" w:eastAsia="zh-CN"/>
        </w:rPr>
        <w:t>candidates of USS#A&amp;B is counted</w:t>
      </w:r>
      <w:r>
        <w:rPr>
          <w:rFonts w:hint="eastAsia"/>
          <w:lang w:val="en-US" w:eastAsia="zh-CN"/>
        </w:rPr>
        <w:t xml:space="preserve"> should be determined</w:t>
      </w:r>
      <w:r>
        <w:rPr>
          <w:lang w:val="en-US" w:eastAsia="zh-CN"/>
        </w:rPr>
        <w:t>.</w:t>
      </w:r>
      <w:r>
        <w:rPr>
          <w:rFonts w:hint="eastAsia"/>
          <w:lang w:val="en-US" w:eastAsia="zh-CN"/>
        </w:rPr>
        <w:t xml:space="preserve"> As shown in Figure 1, if the candidates of both USS#A and USS#B are configured as 4 candidates of AL2 (</w:t>
      </w:r>
      <w:r>
        <w:rPr>
          <w:lang w:val="en-US" w:eastAsia="zh-CN"/>
        </w:rPr>
        <w:t>aggregation level</w:t>
      </w:r>
      <w:r>
        <w:rPr>
          <w:rFonts w:hint="eastAsia"/>
          <w:lang w:val="en-US" w:eastAsia="zh-CN"/>
        </w:rPr>
        <w:t xml:space="preserve"> 2 CCEs), based on current spec, </w:t>
      </w:r>
      <w:r>
        <w:rPr>
          <w:lang w:val="en-US" w:eastAsia="zh-CN"/>
        </w:rPr>
        <w:t>each</w:t>
      </w:r>
      <w:r>
        <w:rPr>
          <w:rFonts w:hint="eastAsia"/>
          <w:lang w:val="en-US" w:eastAsia="zh-CN"/>
        </w:rPr>
        <w:t xml:space="preserve"> candidate of the USS </w:t>
      </w:r>
      <w:r>
        <w:rPr>
          <w:lang w:val="en-US" w:eastAsia="zh-CN"/>
        </w:rPr>
        <w:t xml:space="preserve">for scheduled cell </w:t>
      </w:r>
      <w:r>
        <w:rPr>
          <w:rFonts w:hint="eastAsia"/>
          <w:lang w:val="en-US" w:eastAsia="zh-CN"/>
        </w:rPr>
        <w:t xml:space="preserve">are overlapped </w:t>
      </w:r>
      <w:r>
        <w:rPr>
          <w:lang w:val="en-US" w:eastAsia="zh-CN"/>
        </w:rPr>
        <w:t xml:space="preserve">with the USS for scheduling cell </w:t>
      </w:r>
      <w:r>
        <w:rPr>
          <w:rFonts w:hint="eastAsia"/>
          <w:lang w:val="en-US" w:eastAsia="zh-CN"/>
        </w:rPr>
        <w:t>due to the same n_CI value used to determine the CCE resources. It will make the BD counted on the reference cell larger with some redundant candidates.</w:t>
      </w:r>
    </w:p>
    <w:p>
      <w:pPr>
        <w:widowControl w:val="0"/>
        <w:spacing w:line="360" w:lineRule="auto"/>
        <w:jc w:val="center"/>
      </w:pPr>
      <w:r>
        <w:drawing>
          <wp:inline distT="0" distB="0" distL="114300" distR="114300">
            <wp:extent cx="5151120" cy="1059180"/>
            <wp:effectExtent l="0" t="0" r="0" b="762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4"/>
                    <a:stretch>
                      <a:fillRect/>
                    </a:stretch>
                  </pic:blipFill>
                  <pic:spPr>
                    <a:xfrm>
                      <a:off x="0" y="0"/>
                      <a:ext cx="5151120" cy="1059180"/>
                    </a:xfrm>
                    <a:prstGeom prst="rect">
                      <a:avLst/>
                    </a:prstGeom>
                    <a:noFill/>
                    <a:ln>
                      <a:noFill/>
                    </a:ln>
                  </pic:spPr>
                </pic:pic>
              </a:graphicData>
            </a:graphic>
          </wp:inline>
        </w:drawing>
      </w:r>
    </w:p>
    <w:p>
      <w:pPr>
        <w:jc w:val="center"/>
        <w:rPr>
          <w:lang w:val="en-US" w:eastAsia="zh-CN"/>
        </w:rPr>
      </w:pPr>
      <w:r>
        <w:rPr>
          <w:rFonts w:hint="eastAsia"/>
          <w:lang w:val="en-US" w:eastAsia="zh-CN"/>
        </w:rPr>
        <w:t>Figure 1: Overlapped candidates of the two USS with same ID</w:t>
      </w:r>
    </w:p>
    <w:p>
      <w:pPr>
        <w:widowControl w:val="0"/>
        <w:rPr>
          <w:lang w:val="en-US" w:eastAsia="zh-CN"/>
        </w:rPr>
      </w:pPr>
      <w:r>
        <w:rPr>
          <w:lang w:val="en-US" w:eastAsia="zh-CN"/>
        </w:rPr>
        <w:t>As a result, if the reference cell is one cell of the set of cells which search space of DCI format 0_X/1_X is configured on and associated with the search space of the scheduling cell with the same search space ID if search space of the DCI format 0_X/1_X is configured on the cell in addition to the scheduling cell, two options can be considered to resolve the issue.</w:t>
      </w:r>
    </w:p>
    <w:p>
      <w:pPr>
        <w:widowControl w:val="0"/>
        <w:rPr>
          <w:lang w:val="en-US" w:eastAsia="zh-CN"/>
        </w:rPr>
      </w:pPr>
      <w:r>
        <w:rPr>
          <w:lang w:val="en-US" w:eastAsia="zh-CN"/>
        </w:rPr>
        <w:t xml:space="preserve">Option 1: The candidates of USS of DCI format 0_X/1_X are the </w:t>
      </w:r>
      <w:r>
        <w:rPr>
          <w:sz w:val="21"/>
          <w:lang w:val="en-US" w:eastAsia="zh-CN"/>
        </w:rPr>
        <w:t xml:space="preserve">summation of candidates of </w:t>
      </w:r>
      <w:bookmarkStart w:id="1" w:name="CMASTER5642564556465650565156625663"/>
      <w:r>
        <w:rPr>
          <w:sz w:val="21"/>
          <w:lang w:val="en-US" w:eastAsia="zh-CN"/>
        </w:rPr>
        <w:t>the same aggregation level</w:t>
      </w:r>
      <w:bookmarkEnd w:id="1"/>
      <w:r>
        <w:rPr>
          <w:sz w:val="21"/>
          <w:lang w:val="en-US" w:eastAsia="zh-CN"/>
        </w:rPr>
        <w:t xml:space="preserve"> in </w:t>
      </w:r>
      <w:bookmarkStart w:id="2" w:name="CMASTER567256755676568156825685"/>
      <w:r>
        <w:rPr>
          <w:sz w:val="21"/>
          <w:lang w:val="en-US" w:eastAsia="zh-CN"/>
        </w:rPr>
        <w:t>the USS</w:t>
      </w:r>
      <w:bookmarkEnd w:id="2"/>
      <w:r>
        <w:rPr>
          <w:sz w:val="21"/>
          <w:lang w:val="en-US" w:eastAsia="zh-CN"/>
        </w:rPr>
        <w:t xml:space="preserve"> </w:t>
      </w:r>
      <w:r>
        <w:rPr>
          <w:lang w:val="en-US" w:eastAsia="zh-CN"/>
        </w:rPr>
        <w:t xml:space="preserve">with same ID in one scheduled cell </w:t>
      </w:r>
      <w:r>
        <w:rPr>
          <w:sz w:val="21"/>
          <w:lang w:val="en-US" w:eastAsia="zh-CN"/>
        </w:rPr>
        <w:t xml:space="preserve">and the </w:t>
      </w:r>
      <w:r>
        <w:rPr>
          <w:lang w:val="en-US" w:eastAsia="zh-CN"/>
        </w:rPr>
        <w:t>scheduling cell. Then use the n_CI for the set of cells to derive the CCE resources of the candidates. As shown in Figure 2, 8 candidates of AL2 are derived after the summation and counted on the reference cell</w:t>
      </w:r>
      <w:r>
        <w:rPr>
          <w:rFonts w:hint="eastAsia"/>
          <w:lang w:val="en-US" w:eastAsia="zh-CN"/>
        </w:rPr>
        <w:t>.</w:t>
      </w:r>
    </w:p>
    <w:p>
      <w:pPr>
        <w:widowControl w:val="0"/>
        <w:spacing w:line="360" w:lineRule="auto"/>
        <w:jc w:val="center"/>
      </w:pPr>
      <w:r>
        <w:drawing>
          <wp:inline distT="0" distB="0" distL="114300" distR="114300">
            <wp:extent cx="5151120" cy="112776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5"/>
                    <a:stretch>
                      <a:fillRect/>
                    </a:stretch>
                  </pic:blipFill>
                  <pic:spPr>
                    <a:xfrm>
                      <a:off x="0" y="0"/>
                      <a:ext cx="5151120" cy="1127760"/>
                    </a:xfrm>
                    <a:prstGeom prst="rect">
                      <a:avLst/>
                    </a:prstGeom>
                    <a:noFill/>
                    <a:ln>
                      <a:noFill/>
                    </a:ln>
                  </pic:spPr>
                </pic:pic>
              </a:graphicData>
            </a:graphic>
          </wp:inline>
        </w:drawing>
      </w:r>
    </w:p>
    <w:p>
      <w:pPr>
        <w:widowControl w:val="0"/>
        <w:spacing w:line="360" w:lineRule="auto"/>
        <w:jc w:val="center"/>
        <w:rPr>
          <w:lang w:val="en-US" w:eastAsia="zh-CN"/>
        </w:rPr>
      </w:pPr>
      <w:r>
        <w:rPr>
          <w:rFonts w:hint="eastAsia"/>
          <w:lang w:val="en-US" w:eastAsia="zh-CN"/>
        </w:rPr>
        <w:t>Figure 2: Summation of candidates of the two USS with same ID</w:t>
      </w:r>
    </w:p>
    <w:p>
      <w:pPr>
        <w:widowControl w:val="0"/>
        <w:rPr>
          <w:lang w:val="en-US" w:eastAsia="zh-CN"/>
        </w:rPr>
      </w:pPr>
      <w:r>
        <w:rPr>
          <w:lang w:val="en-US" w:eastAsia="zh-CN"/>
        </w:rPr>
        <w:t xml:space="preserve">Option 2: </w:t>
      </w:r>
      <w:r>
        <w:rPr>
          <w:rFonts w:hint="eastAsia"/>
          <w:lang w:val="en-US" w:eastAsia="zh-CN"/>
        </w:rPr>
        <w:t>U</w:t>
      </w:r>
      <w:r>
        <w:rPr>
          <w:lang w:val="en-US" w:eastAsia="zh-CN"/>
        </w:rPr>
        <w:t xml:space="preserve">se the n_CI for the set of cells to derive the CCE resource of the </w:t>
      </w:r>
      <w:r>
        <w:rPr>
          <w:rFonts w:hint="eastAsia"/>
          <w:lang w:val="en-US" w:eastAsia="zh-CN"/>
        </w:rPr>
        <w:t>candidates of the same aggregation level in the USS with same ID in one scheduled cell and the scheduling cell</w:t>
      </w:r>
      <w:r>
        <w:rPr>
          <w:lang w:val="en-US" w:eastAsia="zh-CN"/>
        </w:rPr>
        <w:t xml:space="preserve"> respectively. If </w:t>
      </w:r>
      <w:r>
        <w:rPr>
          <w:rFonts w:hint="eastAsia"/>
          <w:lang w:val="en-US" w:eastAsia="zh-CN"/>
        </w:rPr>
        <w:t xml:space="preserve">the </w:t>
      </w:r>
      <w:r>
        <w:rPr>
          <w:lang w:val="en-US" w:eastAsia="zh-CN"/>
        </w:rPr>
        <w:t xml:space="preserve">two candidates </w:t>
      </w:r>
      <w:r>
        <w:rPr>
          <w:rFonts w:hint="eastAsia"/>
          <w:lang w:val="en-US" w:eastAsia="zh-CN"/>
        </w:rPr>
        <w:t xml:space="preserve">of a same aggregation level </w:t>
      </w:r>
      <w:r>
        <w:rPr>
          <w:lang w:val="en-US" w:eastAsia="zh-CN"/>
        </w:rPr>
        <w:t>of the two USS</w:t>
      </w:r>
      <w:r>
        <w:rPr>
          <w:rFonts w:hint="eastAsia"/>
          <w:lang w:val="en-US" w:eastAsia="zh-CN"/>
        </w:rPr>
        <w:t xml:space="preserve"> are </w:t>
      </w:r>
      <w:r>
        <w:rPr>
          <w:lang w:val="en-US" w:eastAsia="zh-CN"/>
        </w:rPr>
        <w:t xml:space="preserve">fully </w:t>
      </w:r>
      <w:r>
        <w:rPr>
          <w:rFonts w:hint="eastAsia"/>
          <w:lang w:val="en-US" w:eastAsia="zh-CN"/>
        </w:rPr>
        <w:t>overlapped</w:t>
      </w:r>
      <w:r>
        <w:rPr>
          <w:lang w:val="en-US" w:eastAsia="zh-CN"/>
        </w:rPr>
        <w:t>, they are counted as one candidate</w:t>
      </w:r>
      <w:r>
        <w:rPr>
          <w:rFonts w:hint="eastAsia"/>
          <w:lang w:val="en-US" w:eastAsia="zh-CN"/>
        </w:rPr>
        <w:t xml:space="preserve"> on the reference cell</w:t>
      </w:r>
      <w:r>
        <w:rPr>
          <w:lang w:val="en-US" w:eastAsia="zh-CN"/>
        </w:rPr>
        <w:t>.</w:t>
      </w:r>
      <w:r>
        <w:rPr>
          <w:rFonts w:hint="eastAsia"/>
          <w:lang w:val="en-US" w:eastAsia="zh-CN"/>
        </w:rPr>
        <w:t xml:space="preserve"> This </w:t>
      </w:r>
      <w:r>
        <w:rPr>
          <w:lang w:val="en-US" w:eastAsia="zh-CN"/>
        </w:rPr>
        <w:t>can</w:t>
      </w:r>
      <w:r>
        <w:rPr>
          <w:rFonts w:hint="eastAsia"/>
          <w:lang w:val="en-US" w:eastAsia="zh-CN"/>
        </w:rPr>
        <w:t xml:space="preserve"> also address the issue but </w:t>
      </w:r>
      <w:r>
        <w:rPr>
          <w:lang w:val="en-US" w:eastAsia="zh-CN"/>
        </w:rPr>
        <w:t>have</w:t>
      </w:r>
      <w:r>
        <w:rPr>
          <w:rFonts w:hint="eastAsia"/>
          <w:lang w:val="en-US" w:eastAsia="zh-CN"/>
        </w:rPr>
        <w:t xml:space="preserve"> less scheduling flexibility compared with Option 1.</w:t>
      </w:r>
    </w:p>
    <w:p>
      <w:pPr>
        <w:widowControl w:val="0"/>
        <w:rPr>
          <w:sz w:val="21"/>
          <w:szCs w:val="21"/>
          <w:lang w:val="en-US" w:eastAsia="zh-CN"/>
        </w:rPr>
      </w:pPr>
      <w:r>
        <w:rPr>
          <w:rFonts w:hint="eastAsia"/>
          <w:lang w:val="en-US" w:eastAsia="zh-CN"/>
        </w:rPr>
        <w:t xml:space="preserve">Compared with two options, since both one scheduled cell and its scheduling cell are configured with USS of DCI format 0_X/1_X, the more desired BD </w:t>
      </w:r>
      <w:r>
        <w:rPr>
          <w:lang w:val="en-US" w:eastAsia="zh-CN"/>
        </w:rPr>
        <w:t>can be obtained</w:t>
      </w:r>
      <w:r>
        <w:rPr>
          <w:rFonts w:hint="eastAsia"/>
          <w:lang w:val="en-US" w:eastAsia="zh-CN"/>
        </w:rPr>
        <w:t xml:space="preserve"> for the multi-cell scheduling</w:t>
      </w:r>
      <w:r>
        <w:rPr>
          <w:lang w:val="en-US" w:eastAsia="zh-CN"/>
        </w:rPr>
        <w:t xml:space="preserve"> in Option 1.</w:t>
      </w:r>
      <w:r>
        <w:rPr>
          <w:rFonts w:hint="eastAsia"/>
          <w:lang w:val="en-US" w:eastAsia="zh-CN"/>
        </w:rPr>
        <w:t xml:space="preserve"> </w:t>
      </w:r>
      <w:r>
        <w:rPr>
          <w:lang w:val="en-US" w:eastAsia="zh-CN"/>
        </w:rPr>
        <w:t xml:space="preserve">For example, the maximum number of the candidates that the network can configure is 8 while Option 1 can support configuring the number of candidates more than 8. Therefore, </w:t>
      </w:r>
      <w:r>
        <w:rPr>
          <w:rFonts w:hint="eastAsia"/>
          <w:lang w:val="en-US" w:eastAsia="zh-CN"/>
        </w:rPr>
        <w:t xml:space="preserve">Option 1 is slightly preferred to derive the USS of DCI format 0_X/1_X on the </w:t>
      </w:r>
      <w:r>
        <w:rPr>
          <w:lang w:val="en-US" w:eastAsia="zh-CN"/>
        </w:rPr>
        <w:t>scheduled</w:t>
      </w:r>
      <w:r>
        <w:rPr>
          <w:rFonts w:hint="eastAsia"/>
          <w:lang w:val="en-US" w:eastAsia="zh-CN"/>
        </w:rPr>
        <w:t xml:space="preserve"> cell based on the n_CI of the set of cells.</w:t>
      </w:r>
    </w:p>
    <w:p>
      <w:pPr>
        <w:numPr>
          <w:ilvl w:val="255"/>
          <w:numId w:val="0"/>
        </w:numPr>
        <w:spacing w:before="120" w:beforeLines="50"/>
        <w:rPr>
          <w:i/>
          <w:iCs/>
          <w:lang w:val="en-US" w:eastAsia="zh-CN"/>
        </w:rPr>
      </w:pPr>
      <w:r>
        <w:rPr>
          <w:rFonts w:hint="eastAsia"/>
          <w:b/>
          <w:bCs/>
          <w:i/>
          <w:iCs/>
          <w:lang w:val="en-US" w:eastAsia="zh-CN"/>
        </w:rPr>
        <w:t>Proposal 9</w:t>
      </w:r>
      <w:r>
        <w:rPr>
          <w:rFonts w:hint="eastAsia"/>
          <w:i/>
          <w:iCs/>
          <w:lang w:val="en-US" w:eastAsia="zh-CN"/>
        </w:rPr>
        <w:t xml:space="preserve">: </w:t>
      </w:r>
      <w:r>
        <w:rPr>
          <w:i/>
          <w:iCs/>
          <w:lang w:val="en-US" w:eastAsia="zh-CN"/>
        </w:rPr>
        <w:t>In case the reference cell is one cell of the set of cells which search space of DCI format 0_X/1_X is configured on and associated with the search space of the scheduling cell with the same search space ID if search space of the DCI format 0_X/1_X is configured on the cell in addition to the scheduling cell, the candidates of USS of DCI format 0_X/1_X are the summation of candidates of the same aggregation level in the USS with same ID in one scheduled cell and the scheduling cell.</w:t>
      </w:r>
    </w:p>
    <w:p>
      <w:pPr>
        <w:pStyle w:val="3"/>
      </w:pPr>
      <w:r>
        <w:t>DCI size budget including MC-DCI</w:t>
      </w:r>
    </w:p>
    <w:p>
      <w:r>
        <w:rPr>
          <w:rFonts w:hint="eastAsia"/>
          <w:lang w:val="en-US" w:eastAsia="zh-CN"/>
        </w:rPr>
        <w:t>I</w:t>
      </w:r>
      <w:r>
        <w:t xml:space="preserve">n cross-carrier scheduling, the DCI size budget for scheduling cell is more challenging than a scheduled cell, because fallback DCI cannot be configured on the scheduled cell except the PCell scheduled by sSCell. As a result, existing DCI size budget is maintained per scheduled cell can be easily maintained at least for the scheduled cell which is not a scheduling cell. For a scheduling cell which is also a scheduled cell, it can be configured with DCI format 0_0/1_0, DCI format 0_1/1_1, DCI format 0_2/1_2 and DCI format 0_X/1_X. It is challenge to maintain up to 3 sizes of DCI formats with CRC scrambled by C-RNTI per serving cell. Maybe a simple way is to let the whole DCI size budgets of a cell (i.e., 4 DCI sizes) be used for DCI formats with CRC scrambled by C-RNTI. </w:t>
      </w:r>
    </w:p>
    <w:p>
      <w:pPr>
        <w:rPr>
          <w:i/>
        </w:rPr>
      </w:pPr>
      <w:r>
        <w:rPr>
          <w:b/>
          <w:i/>
        </w:rPr>
        <w:t xml:space="preserve">Observation </w:t>
      </w:r>
      <w:r>
        <w:rPr>
          <w:rFonts w:hint="eastAsia"/>
          <w:b/>
          <w:i/>
          <w:lang w:val="en-US" w:eastAsia="zh-CN"/>
        </w:rPr>
        <w:t>1</w:t>
      </w:r>
      <w:r>
        <w:rPr>
          <w:b/>
          <w:i/>
        </w:rPr>
        <w:t>:</w:t>
      </w:r>
      <w:r>
        <w:rPr>
          <w:i/>
        </w:rPr>
        <w:t xml:space="preserve"> Existing DCI size budget per scheduled cell can be easily maintained at least for the scheduled cell which is not a scheduling cell.</w:t>
      </w:r>
    </w:p>
    <w:p>
      <w:pPr>
        <w:rPr>
          <w:i/>
        </w:rPr>
      </w:pPr>
      <w:r>
        <w:rPr>
          <w:b/>
          <w:i/>
        </w:rPr>
        <w:t xml:space="preserve">Proposal </w:t>
      </w:r>
      <w:r>
        <w:rPr>
          <w:rFonts w:hint="eastAsia"/>
          <w:b/>
          <w:i/>
          <w:lang w:val="en-US" w:eastAsia="zh-CN"/>
        </w:rPr>
        <w:t>10</w:t>
      </w:r>
      <w:r>
        <w:rPr>
          <w:b/>
          <w:i/>
        </w:rPr>
        <w:t>:</w:t>
      </w:r>
      <w:r>
        <w:rPr>
          <w:i/>
        </w:rPr>
        <w:t xml:space="preserve"> DCI size budget maintenance for a scheduling cell which is also a scheduled cell can be achieved by following.</w:t>
      </w:r>
    </w:p>
    <w:p>
      <w:pPr>
        <w:pStyle w:val="29"/>
        <w:numPr>
          <w:ilvl w:val="0"/>
          <w:numId w:val="18"/>
        </w:numPr>
        <w:rPr>
          <w:i/>
        </w:rPr>
      </w:pPr>
      <w:r>
        <w:rPr>
          <w:i/>
        </w:rPr>
        <w:t xml:space="preserve">The whole DCI </w:t>
      </w:r>
      <w:r>
        <w:rPr>
          <w:rFonts w:hint="eastAsia"/>
          <w:i/>
          <w:lang w:val="en-US" w:eastAsia="zh-CN"/>
        </w:rPr>
        <w:t xml:space="preserve">size </w:t>
      </w:r>
      <w:r>
        <w:rPr>
          <w:i/>
        </w:rPr>
        <w:t xml:space="preserve">budget </w:t>
      </w:r>
      <w:r>
        <w:rPr>
          <w:rFonts w:hint="eastAsia"/>
          <w:i/>
          <w:lang w:val="en-US" w:eastAsia="zh-CN"/>
        </w:rPr>
        <w:t>(i.e., 4 DCI sizes)</w:t>
      </w:r>
      <w:r>
        <w:rPr>
          <w:i/>
        </w:rPr>
        <w:t xml:space="preserve"> can be used for DCI formats with CRC scrambled by C-RNTI</w:t>
      </w:r>
    </w:p>
    <w:p>
      <w:pPr>
        <w:pStyle w:val="3"/>
      </w:pPr>
      <w:r>
        <w:rPr>
          <w:rFonts w:hint="eastAsia"/>
          <w:lang w:val="en-US" w:eastAsia="zh-CN"/>
        </w:rPr>
        <w:t>CA scaling</w:t>
      </w:r>
      <w:r>
        <w:t xml:space="preserve"> handling</w:t>
      </w:r>
    </w:p>
    <w:p>
      <w:pPr>
        <w:rPr>
          <w:lang w:val="en-US" w:eastAsia="zh-CN"/>
        </w:rPr>
      </w:pPr>
      <w:r>
        <w:t xml:space="preserve">In </w:t>
      </w:r>
      <w:r>
        <w:rPr>
          <w:rFonts w:hint="eastAsia"/>
          <w:lang w:val="en-US" w:eastAsia="zh-CN"/>
        </w:rPr>
        <w:t>current cross carrier scheduling, the cell number of scheduled cells will be counted to its scheduling cell for M_total_</w:t>
      </w:r>
      <w:r>
        <w:rPr>
          <w:lang w:val="en-US" w:eastAsia="zh-CN"/>
        </w:rPr>
        <w:t>μ</w:t>
      </w:r>
      <w:r>
        <w:rPr>
          <w:rFonts w:hint="eastAsia"/>
          <w:lang w:val="en-US" w:eastAsia="zh-CN"/>
        </w:rPr>
        <w:t xml:space="preserve"> and C_total_</w:t>
      </w:r>
      <w:r>
        <w:rPr>
          <w:lang w:val="en-US" w:eastAsia="zh-CN"/>
        </w:rPr>
        <w:t>μ</w:t>
      </w:r>
      <w:r>
        <w:rPr>
          <w:rFonts w:hint="eastAsia"/>
          <w:lang w:val="en-US" w:eastAsia="zh-CN"/>
        </w:rPr>
        <w:t xml:space="preserve"> determination because the PDCCH candidates of the scheduled cells are all monitored on their scheduling cell</w:t>
      </w:r>
      <w:r>
        <w:t>.</w:t>
      </w:r>
      <w:r>
        <w:rPr>
          <w:rFonts w:hint="eastAsia"/>
          <w:lang w:val="en-US" w:eastAsia="zh-CN"/>
        </w:rPr>
        <w:t xml:space="preserve"> </w:t>
      </w:r>
    </w:p>
    <w:p>
      <w:pPr>
        <w:rPr>
          <w:color w:val="000000"/>
          <w:lang w:val="en-US" w:eastAsia="zh-CN"/>
        </w:rPr>
      </w:pPr>
      <w:r>
        <w:rPr>
          <w:rFonts w:hint="eastAsia"/>
          <w:lang w:val="en-US" w:eastAsia="zh-CN"/>
        </w:rPr>
        <w:t xml:space="preserve">For legacy single cell scheduling, USS for each scheduled cell will be configured and </w:t>
      </w:r>
      <w:r>
        <w:rPr>
          <w:lang w:val="en-US" w:eastAsia="zh-CN"/>
        </w:rPr>
        <w:t xml:space="preserve">PDCCH is </w:t>
      </w:r>
      <w:r>
        <w:rPr>
          <w:rFonts w:hint="eastAsia"/>
          <w:lang w:val="en-US" w:eastAsia="zh-CN"/>
        </w:rPr>
        <w:t xml:space="preserve">monitored on the scheduling </w:t>
      </w:r>
      <w:r>
        <w:rPr>
          <w:lang w:val="en-US" w:eastAsia="zh-CN"/>
        </w:rPr>
        <w:t xml:space="preserve">cell. </w:t>
      </w:r>
      <w:r>
        <w:rPr>
          <w:color w:val="000000"/>
          <w:lang w:val="en-US" w:eastAsia="zh-CN"/>
        </w:rPr>
        <w:t>Bu</w:t>
      </w:r>
      <w:r>
        <w:rPr>
          <w:rFonts w:hint="eastAsia"/>
          <w:color w:val="000000"/>
          <w:lang w:val="en-US" w:eastAsia="zh-CN"/>
        </w:rPr>
        <w:t>t if one cell of the set of cells is not configured with USS of MC-DCI</w:t>
      </w:r>
      <w:r>
        <w:rPr>
          <w:color w:val="000000"/>
          <w:lang w:val="en-US" w:eastAsia="zh-CN"/>
        </w:rPr>
        <w:t xml:space="preserve"> or USS of SC-DCI</w:t>
      </w:r>
      <w:r>
        <w:rPr>
          <w:rFonts w:hint="eastAsia"/>
          <w:color w:val="000000"/>
          <w:lang w:val="en-US" w:eastAsia="zh-CN"/>
        </w:rPr>
        <w:t>, whether the cell is counted as one cell for M_total_</w:t>
      </w:r>
      <w:r>
        <w:rPr>
          <w:color w:val="000000"/>
          <w:lang w:val="en-US" w:eastAsia="zh-CN"/>
        </w:rPr>
        <w:t>μ</w:t>
      </w:r>
      <w:r>
        <w:rPr>
          <w:rFonts w:hint="eastAsia"/>
          <w:color w:val="000000"/>
          <w:lang w:val="en-US" w:eastAsia="zh-CN"/>
        </w:rPr>
        <w:t>/C_total_</w:t>
      </w:r>
      <w:r>
        <w:rPr>
          <w:color w:val="000000"/>
          <w:lang w:val="en-US" w:eastAsia="zh-CN"/>
        </w:rPr>
        <w:t>μ</w:t>
      </w:r>
      <w:r>
        <w:rPr>
          <w:rFonts w:hint="eastAsia"/>
          <w:color w:val="000000"/>
          <w:lang w:val="en-US" w:eastAsia="zh-CN"/>
        </w:rPr>
        <w:t xml:space="preserve"> calculation should be clarified, where the </w:t>
      </w:r>
      <w:r>
        <w:rPr>
          <w:color w:val="000000"/>
          <w:lang w:val="en-US" w:eastAsia="zh-CN"/>
        </w:rPr>
        <w:t>μ</w:t>
      </w:r>
      <w:r>
        <w:rPr>
          <w:rFonts w:hint="eastAsia"/>
          <w:color w:val="000000"/>
          <w:lang w:val="en-US" w:eastAsia="zh-CN"/>
        </w:rPr>
        <w:t xml:space="preserve"> is the SCS of the scheduling cell. As shown in Figure 3</w:t>
      </w:r>
      <w:r>
        <w:rPr>
          <w:color w:val="000000"/>
          <w:lang w:val="en-US" w:eastAsia="zh-CN"/>
        </w:rPr>
        <w:t xml:space="preserve">, cell#3 is not configured </w:t>
      </w:r>
      <w:r>
        <w:rPr>
          <w:rFonts w:hint="eastAsia"/>
          <w:color w:val="000000"/>
          <w:lang w:val="en-US" w:eastAsia="zh-CN"/>
        </w:rPr>
        <w:t xml:space="preserve">with </w:t>
      </w:r>
      <w:r>
        <w:rPr>
          <w:color w:val="000000"/>
          <w:lang w:val="en-US" w:eastAsia="zh-CN"/>
        </w:rPr>
        <w:t xml:space="preserve">any USS. </w:t>
      </w:r>
      <w:r>
        <w:rPr>
          <w:rFonts w:hint="eastAsia"/>
          <w:color w:val="000000"/>
          <w:lang w:val="en-US" w:eastAsia="zh-CN"/>
        </w:rPr>
        <w:t>Assume N_cap = 4, i</w:t>
      </w:r>
      <w:r>
        <w:rPr>
          <w:color w:val="000000"/>
          <w:lang w:val="en-US" w:eastAsia="zh-CN"/>
        </w:rPr>
        <w:t>f cell#</w:t>
      </w:r>
      <w:r>
        <w:rPr>
          <w:rFonts w:hint="eastAsia"/>
          <w:color w:val="000000"/>
          <w:lang w:val="en-US" w:eastAsia="zh-CN"/>
        </w:rPr>
        <w:t>3</w:t>
      </w:r>
      <w:r>
        <w:rPr>
          <w:color w:val="000000"/>
          <w:lang w:val="en-US" w:eastAsia="zh-CN"/>
        </w:rPr>
        <w:t xml:space="preserve"> is counted in </w:t>
      </w:r>
      <w:r>
        <w:rPr>
          <w:rFonts w:hint="eastAsia"/>
          <w:color w:val="000000"/>
          <w:lang w:val="en-US" w:eastAsia="zh-CN"/>
        </w:rPr>
        <w:t>M_total_</w:t>
      </w:r>
      <w:r>
        <w:rPr>
          <w:color w:val="000000"/>
          <w:lang w:val="en-US" w:eastAsia="zh-CN"/>
        </w:rPr>
        <w:t>μ</w:t>
      </w:r>
      <w:r>
        <w:rPr>
          <w:rFonts w:hint="eastAsia"/>
          <w:color w:val="000000"/>
          <w:lang w:val="en-US" w:eastAsia="zh-CN"/>
        </w:rPr>
        <w:t>/C_total_</w:t>
      </w:r>
      <w:r>
        <w:rPr>
          <w:color w:val="000000"/>
          <w:lang w:val="en-US" w:eastAsia="zh-CN"/>
        </w:rPr>
        <w:t>μ</w:t>
      </w:r>
      <w:r>
        <w:rPr>
          <w:rFonts w:hint="eastAsia"/>
          <w:color w:val="000000"/>
          <w:lang w:val="en-US" w:eastAsia="zh-CN"/>
        </w:rPr>
        <w:t xml:space="preserve"> calculation</w:t>
      </w:r>
      <w:r>
        <w:rPr>
          <w:color w:val="000000"/>
          <w:lang w:val="en-US" w:eastAsia="zh-CN"/>
        </w:rPr>
        <w:t xml:space="preserve">, </w:t>
      </w:r>
      <w:r>
        <w:rPr>
          <w:rFonts w:hint="eastAsia"/>
          <w:color w:val="000000"/>
          <w:lang w:val="en-US" w:eastAsia="zh-CN"/>
        </w:rPr>
        <w:t>M_total_15khz = floor(4*44*1/5) = 35, M_total_30khz = floor(4*36*4/5) = 115 for 4 cells. Otherwise, M_total_15khz = M_max_15khz =44, M_total_30khz = M_max_30khz = 36 per cell.</w:t>
      </w:r>
    </w:p>
    <w:p>
      <w:pPr>
        <w:jc w:val="center"/>
      </w:pPr>
      <w:r>
        <w:drawing>
          <wp:inline distT="0" distB="0" distL="114300" distR="114300">
            <wp:extent cx="2254885" cy="1509395"/>
            <wp:effectExtent l="0" t="0" r="635" b="14605"/>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6"/>
                    <a:stretch>
                      <a:fillRect/>
                    </a:stretch>
                  </pic:blipFill>
                  <pic:spPr>
                    <a:xfrm>
                      <a:off x="0" y="0"/>
                      <a:ext cx="2254885" cy="1509395"/>
                    </a:xfrm>
                    <a:prstGeom prst="rect">
                      <a:avLst/>
                    </a:prstGeom>
                    <a:noFill/>
                    <a:ln>
                      <a:noFill/>
                    </a:ln>
                  </pic:spPr>
                </pic:pic>
              </a:graphicData>
            </a:graphic>
          </wp:inline>
        </w:drawing>
      </w:r>
    </w:p>
    <w:p>
      <w:pPr>
        <w:jc w:val="center"/>
        <w:rPr>
          <w:lang w:val="en-US" w:eastAsia="zh-CN"/>
        </w:rPr>
      </w:pPr>
      <w:r>
        <w:rPr>
          <w:rFonts w:hint="eastAsia"/>
          <w:lang w:val="en-US" w:eastAsia="zh-CN"/>
        </w:rPr>
        <w:t>Figure 3: Cross carrier scheduling with MC-DCI</w:t>
      </w:r>
    </w:p>
    <w:p>
      <w:pPr>
        <w:rPr>
          <w:color w:val="000000"/>
          <w:lang w:val="en-US" w:eastAsia="zh-CN"/>
        </w:rPr>
      </w:pPr>
      <w:r>
        <w:rPr>
          <w:rFonts w:hint="eastAsia"/>
          <w:color w:val="000000"/>
          <w:lang w:val="en-US" w:eastAsia="zh-CN"/>
        </w:rPr>
        <w:t xml:space="preserve">This issue depends on whether the </w:t>
      </w:r>
      <w:r>
        <w:rPr>
          <w:lang w:eastAsia="ko-KR"/>
        </w:rPr>
        <w:t xml:space="preserve">associated </w:t>
      </w:r>
      <w:r>
        <w:rPr>
          <w:rFonts w:hint="eastAsia"/>
          <w:lang w:val="en-US" w:eastAsia="zh-CN"/>
        </w:rPr>
        <w:t xml:space="preserve">PDCCH </w:t>
      </w:r>
      <w:r>
        <w:rPr>
          <w:lang w:eastAsia="ko-KR"/>
        </w:rPr>
        <w:t xml:space="preserve">candidates </w:t>
      </w:r>
      <w:r>
        <w:rPr>
          <w:rFonts w:hint="eastAsia"/>
          <w:lang w:val="en-US" w:eastAsia="zh-CN"/>
        </w:rPr>
        <w:t xml:space="preserve">of MC-DCI </w:t>
      </w:r>
      <w:r>
        <w:rPr>
          <w:lang w:eastAsia="ko-KR"/>
        </w:rPr>
        <w:t xml:space="preserve">monitored </w:t>
      </w:r>
      <w:r>
        <w:rPr>
          <w:rFonts w:hint="eastAsia"/>
          <w:lang w:val="en-US" w:eastAsia="zh-CN"/>
        </w:rPr>
        <w:t>on</w:t>
      </w:r>
      <w:r>
        <w:t xml:space="preserve"> the scheduling cell</w:t>
      </w:r>
      <w:r>
        <w:rPr>
          <w:rFonts w:hint="eastAsia"/>
          <w:lang w:val="en-US" w:eastAsia="zh-CN"/>
        </w:rPr>
        <w:t xml:space="preserve"> </w:t>
      </w:r>
      <w:r>
        <w:rPr>
          <w:rFonts w:hint="eastAsia"/>
          <w:color w:val="000000"/>
          <w:lang w:val="en-US" w:eastAsia="zh-CN"/>
        </w:rPr>
        <w:t>configured on the other cell</w:t>
      </w:r>
      <w:r>
        <w:rPr>
          <w:color w:val="000000"/>
          <w:lang w:val="en-US" w:eastAsia="zh-CN"/>
        </w:rPr>
        <w:t xml:space="preserve"> </w:t>
      </w:r>
      <w:r>
        <w:rPr>
          <w:rFonts w:hint="eastAsia"/>
          <w:color w:val="000000"/>
          <w:lang w:val="en-US" w:eastAsia="zh-CN"/>
        </w:rPr>
        <w:t xml:space="preserve">(e.g. cell#1) of the set of cells </w:t>
      </w:r>
      <w:r>
        <w:rPr>
          <w:color w:val="000000"/>
          <w:lang w:val="en-US" w:eastAsia="zh-CN"/>
        </w:rPr>
        <w:t xml:space="preserve">is </w:t>
      </w:r>
      <w:r>
        <w:rPr>
          <w:rFonts w:hint="eastAsia"/>
          <w:color w:val="000000"/>
          <w:lang w:val="en-US" w:eastAsia="zh-CN"/>
        </w:rPr>
        <w:t>regarded as the candidates of the cell</w:t>
      </w:r>
      <w:r>
        <w:rPr>
          <w:color w:val="000000"/>
          <w:lang w:val="en-US" w:eastAsia="zh-CN"/>
        </w:rPr>
        <w:t xml:space="preserve"> </w:t>
      </w:r>
      <w:r>
        <w:rPr>
          <w:rFonts w:hint="eastAsia"/>
          <w:color w:val="000000"/>
          <w:lang w:val="en-US" w:eastAsia="zh-CN"/>
        </w:rPr>
        <w:t>(e.g. cell#3) without any USS configured. Because the BD/CCE of DCI format 0_X/1_X is only counted in one cell</w:t>
      </w:r>
      <w:r>
        <w:rPr>
          <w:color w:val="000000"/>
          <w:lang w:val="en-US" w:eastAsia="zh-CN"/>
        </w:rPr>
        <w:t xml:space="preserve"> </w:t>
      </w:r>
      <w:r>
        <w:rPr>
          <w:rFonts w:hint="eastAsia"/>
          <w:color w:val="000000"/>
          <w:lang w:val="en-US" w:eastAsia="zh-CN"/>
        </w:rPr>
        <w:t>(e.g. cell#1) of the set of cells, it seems the cell without any USS configured can be not counted for M_total_</w:t>
      </w:r>
      <w:r>
        <w:rPr>
          <w:color w:val="000000"/>
          <w:lang w:val="en-US" w:eastAsia="zh-CN"/>
        </w:rPr>
        <w:t>μ</w:t>
      </w:r>
      <w:r>
        <w:rPr>
          <w:rFonts w:hint="eastAsia"/>
          <w:color w:val="000000"/>
          <w:lang w:val="en-US" w:eastAsia="zh-CN"/>
        </w:rPr>
        <w:t>/C_total_</w:t>
      </w:r>
      <w:r>
        <w:rPr>
          <w:color w:val="000000"/>
          <w:lang w:val="en-US" w:eastAsia="zh-CN"/>
        </w:rPr>
        <w:t>μ</w:t>
      </w:r>
      <w:r>
        <w:rPr>
          <w:rFonts w:hint="eastAsia"/>
          <w:color w:val="000000"/>
          <w:lang w:val="en-US" w:eastAsia="zh-CN"/>
        </w:rPr>
        <w:t xml:space="preserve"> calculation.</w:t>
      </w:r>
    </w:p>
    <w:p>
      <w:pPr>
        <w:spacing w:before="120" w:beforeLines="50"/>
        <w:rPr>
          <w:i/>
        </w:rPr>
      </w:pPr>
      <w:r>
        <w:rPr>
          <w:b/>
          <w:i/>
        </w:rPr>
        <w:t>Proposal 1</w:t>
      </w:r>
      <w:r>
        <w:rPr>
          <w:rFonts w:hint="eastAsia"/>
          <w:b/>
          <w:i/>
          <w:lang w:val="en-US" w:eastAsia="zh-CN"/>
        </w:rPr>
        <w:t>1</w:t>
      </w:r>
      <w:r>
        <w:rPr>
          <w:bCs/>
          <w:i/>
        </w:rPr>
        <w:t xml:space="preserve">: </w:t>
      </w:r>
      <w:r>
        <w:rPr>
          <w:rFonts w:hint="eastAsia"/>
          <w:bCs/>
          <w:i/>
          <w:color w:val="000000"/>
          <w:lang w:val="en-US" w:eastAsia="zh-CN"/>
        </w:rPr>
        <w:t xml:space="preserve">Whether the cell </w:t>
      </w:r>
      <w:r>
        <w:rPr>
          <w:bCs/>
          <w:i/>
        </w:rPr>
        <w:t>in the set of scheduled cells for multi-cell scheduling</w:t>
      </w:r>
      <w:r>
        <w:rPr>
          <w:rFonts w:hint="eastAsia"/>
          <w:bCs/>
          <w:i/>
          <w:lang w:val="en-US" w:eastAsia="zh-CN"/>
        </w:rPr>
        <w:t xml:space="preserve"> </w:t>
      </w:r>
      <w:r>
        <w:rPr>
          <w:rFonts w:hint="eastAsia"/>
          <w:bCs/>
          <w:i/>
          <w:color w:val="000000"/>
          <w:lang w:val="en-US" w:eastAsia="zh-CN"/>
        </w:rPr>
        <w:t>without any USS configured is counted as one cell for M_total_</w:t>
      </w:r>
      <w:r>
        <w:rPr>
          <w:bCs/>
          <w:i/>
          <w:color w:val="000000"/>
          <w:lang w:val="en-US" w:eastAsia="zh-CN"/>
        </w:rPr>
        <w:t>μ</w:t>
      </w:r>
      <w:r>
        <w:rPr>
          <w:rFonts w:hint="eastAsia"/>
          <w:bCs/>
          <w:i/>
          <w:color w:val="000000"/>
          <w:lang w:val="en-US" w:eastAsia="zh-CN"/>
        </w:rPr>
        <w:t>/C_total_</w:t>
      </w:r>
      <w:r>
        <w:rPr>
          <w:bCs/>
          <w:i/>
          <w:color w:val="000000"/>
          <w:lang w:val="en-US" w:eastAsia="zh-CN"/>
        </w:rPr>
        <w:t>μ</w:t>
      </w:r>
      <w:r>
        <w:rPr>
          <w:rFonts w:hint="eastAsia"/>
          <w:bCs/>
          <w:i/>
          <w:color w:val="000000"/>
          <w:lang w:val="en-US" w:eastAsia="zh-CN"/>
        </w:rPr>
        <w:t xml:space="preserve"> calculation should be clarified</w:t>
      </w:r>
      <w:r>
        <w:rPr>
          <w:bCs/>
          <w:i/>
        </w:rPr>
        <w:t>.</w:t>
      </w:r>
    </w:p>
    <w:p>
      <w:pPr>
        <w:pStyle w:val="2"/>
      </w:pPr>
      <w:r>
        <w:t>HARQ-ACK feedback</w:t>
      </w:r>
    </w:p>
    <w:p>
      <w:r>
        <w:t>In RAN1#110 meeting, the agreement for single PUCCH for the multi-cell PDSCH scheduling is listed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after="0"/>
              <w:rPr>
                <w:rFonts w:cs="Times"/>
                <w:b/>
                <w:bCs/>
                <w:highlight w:val="green"/>
                <w:lang w:eastAsia="zh-CN"/>
              </w:rPr>
            </w:pPr>
            <w:r>
              <w:rPr>
                <w:rFonts w:cs="Times"/>
                <w:b/>
                <w:bCs/>
                <w:highlight w:val="green"/>
                <w:lang w:eastAsia="zh-CN"/>
              </w:rPr>
              <w:t>Agreement</w:t>
            </w:r>
          </w:p>
          <w:p>
            <w:pPr>
              <w:pStyle w:val="29"/>
              <w:kinsoku w:val="0"/>
              <w:overflowPunct w:val="0"/>
              <w:adjustRightInd w:val="0"/>
              <w:spacing w:after="0"/>
              <w:ind w:left="0"/>
              <w:textAlignment w:val="baseline"/>
              <w:rPr>
                <w:rFonts w:cs="Times"/>
                <w:lang w:eastAsia="ja-JP"/>
              </w:rPr>
            </w:pPr>
            <w:r>
              <w:rPr>
                <w:rFonts w:cs="Times"/>
                <w:lang w:eastAsia="ja-JP"/>
              </w:rPr>
              <w:t xml:space="preserve">When UE detects a DCI format 1_X scheduling a set of PDSCHs, the UE provides corresponding HARQ-ACK information in a PUCCH transmission within UL slot </w:t>
            </w:r>
            <w:r>
              <w:rPr>
                <w:rFonts w:cs="Times"/>
                <w:lang w:eastAsia="ja-JP"/>
              </w:rPr>
              <w:fldChar w:fldCharType="begin"/>
            </w:r>
            <w:r>
              <w:rPr>
                <w:rFonts w:cs="Times"/>
                <w:lang w:eastAsia="ja-JP"/>
              </w:rPr>
              <w:instrText xml:space="preserve"> QUOTE </w:instrText>
            </w:r>
            <w:r>
              <w:rPr>
                <w:rFonts w:cs="Times"/>
                <w:position w:val="-5"/>
              </w:rPr>
              <w:pict>
                <v:shape id="_x0000_i1025" o:spt="75" type="#_x0000_t75" style="height:11.65pt;width:23.7pt;" filled="f" o:preferrelative="t" stroked="f" coordsize="21600,21600" equationxml="&lt;">
                  <v:path/>
                  <v:fill on="f" focussize="0,0"/>
                  <v:stroke on="f" joinstyle="miter"/>
                  <v:imagedata r:id="rId7" chromakey="#FFFFFF" o:title=""/>
                  <o:lock v:ext="edit" aspectratio="t"/>
                  <w10:wrap type="none"/>
                  <w10:anchorlock/>
                </v:shape>
              </w:pict>
            </w:r>
            <w:r>
              <w:rPr>
                <w:rFonts w:cs="Times"/>
                <w:lang w:eastAsia="ja-JP"/>
              </w:rPr>
              <w:instrText xml:space="preserve"> </w:instrText>
            </w:r>
            <w:r>
              <w:rPr>
                <w:rFonts w:cs="Times"/>
                <w:lang w:eastAsia="ja-JP"/>
              </w:rPr>
              <w:fldChar w:fldCharType="separate"/>
            </w:r>
            <w:r>
              <w:rPr>
                <w:rFonts w:cs="Times"/>
                <w:position w:val="-5"/>
              </w:rPr>
              <w:pict>
                <v:shape id="_x0000_i1026" o:spt="75" type="#_x0000_t75" style="height:11.65pt;width:23.7pt;" filled="f" o:preferrelative="t" stroked="f" coordsize="21600,21600" equationxml="&lt;">
                  <v:path/>
                  <v:fill on="f" focussize="0,0"/>
                  <v:stroke on="f" joinstyle="miter"/>
                  <v:imagedata r:id="rId7" chromakey="#FFFFFF" o:title=""/>
                  <o:lock v:ext="edit" aspectratio="t"/>
                  <w10:wrap type="none"/>
                  <w10:anchorlock/>
                </v:shape>
              </w:pict>
            </w:r>
            <w:r>
              <w:rPr>
                <w:rFonts w:cs="Times"/>
                <w:lang w:eastAsia="ja-JP"/>
              </w:rPr>
              <w:fldChar w:fldCharType="end"/>
            </w:r>
            <w:r>
              <w:rPr>
                <w:rFonts w:cs="Times"/>
                <w:lang w:eastAsia="ja-JP"/>
              </w:rPr>
              <w:t xml:space="preserve">, where </w:t>
            </w:r>
            <w:r>
              <w:rPr>
                <w:rFonts w:cs="Times"/>
                <w:lang w:eastAsia="ja-JP"/>
              </w:rPr>
              <w:fldChar w:fldCharType="begin"/>
            </w:r>
            <w:r>
              <w:rPr>
                <w:rFonts w:cs="Times"/>
                <w:lang w:eastAsia="ja-JP"/>
              </w:rPr>
              <w:instrText xml:space="preserve"> QUOTE </w:instrText>
            </w:r>
            <w:r>
              <w:rPr>
                <w:rFonts w:cs="Times"/>
                <w:position w:val="-5"/>
              </w:rPr>
              <w:pict>
                <v:shape id="_x0000_i1027" o:spt="75" type="#_x0000_t75" style="height:11.65pt;width:5.4pt;" filled="f" o:preferrelative="t" stroked="f" coordsize="21600,21600" equationxml="&lt;">
                  <v:path/>
                  <v:fill on="f" focussize="0,0"/>
                  <v:stroke on="f" joinstyle="miter"/>
                  <v:imagedata r:id="rId8" chromakey="#FFFFFF" o:title=""/>
                  <o:lock v:ext="edit" aspectratio="t"/>
                  <w10:wrap type="none"/>
                  <w10:anchorlock/>
                </v:shape>
              </w:pict>
            </w:r>
            <w:r>
              <w:rPr>
                <w:rFonts w:cs="Times"/>
                <w:lang w:eastAsia="ja-JP"/>
              </w:rPr>
              <w:instrText xml:space="preserve"> </w:instrText>
            </w:r>
            <w:r>
              <w:rPr>
                <w:rFonts w:cs="Times"/>
                <w:lang w:eastAsia="ja-JP"/>
              </w:rPr>
              <w:fldChar w:fldCharType="separate"/>
            </w:r>
            <w:r>
              <w:rPr>
                <w:rFonts w:cs="Times"/>
                <w:position w:val="-5"/>
              </w:rPr>
              <w:pict>
                <v:shape id="_x0000_i1028" o:spt="75" type="#_x0000_t75" style="height:11.65pt;width:5.4pt;" filled="f" o:preferrelative="t" stroked="f" coordsize="21600,21600" equationxml="&lt;">
                  <v:path/>
                  <v:fill on="f" focussize="0,0"/>
                  <v:stroke on="f" joinstyle="miter"/>
                  <v:imagedata r:id="rId8" chromakey="#FFFFFF" o:title=""/>
                  <o:lock v:ext="edit" aspectratio="t"/>
                  <w10:wrap type="none"/>
                  <w10:anchorlock/>
                </v:shape>
              </w:pict>
            </w:r>
            <w:r>
              <w:rPr>
                <w:rFonts w:cs="Times"/>
                <w:lang w:eastAsia="ja-JP"/>
              </w:rPr>
              <w:fldChar w:fldCharType="end"/>
            </w:r>
            <w:r>
              <w:rPr>
                <w:rFonts w:cs="Times"/>
                <w:lang w:eastAsia="ja-JP"/>
              </w:rPr>
              <w:t xml:space="preserve"> is a number of slots and is indicated by the PDSCH-to-HARQ_feedback timing indicator field in the DCI format and </w:t>
            </w:r>
            <w:r>
              <w:rPr>
                <w:rFonts w:cs="Times"/>
                <w:lang w:eastAsia="ja-JP"/>
              </w:rPr>
              <w:fldChar w:fldCharType="begin"/>
            </w:r>
            <w:r>
              <w:rPr>
                <w:rFonts w:cs="Times"/>
                <w:lang w:eastAsia="ja-JP"/>
              </w:rPr>
              <w:instrText xml:space="preserve"> QUOTE </w:instrText>
            </w:r>
            <w:r>
              <w:rPr>
                <w:rFonts w:cs="Times"/>
                <w:position w:val="-5"/>
              </w:rPr>
              <w:pict>
                <v:shape id="_x0000_i1029" o:spt="75" type="#_x0000_t75" style="height:11.65pt;width:5.4pt;" filled="f" o:preferrelative="t" stroked="f" coordsize="21600,21600" equationxml="&lt;">
                  <v:path/>
                  <v:fill on="f" focussize="0,0"/>
                  <v:stroke on="f" joinstyle="miter"/>
                  <v:imagedata r:id="rId9" chromakey="#FFFFFF" o:title=""/>
                  <o:lock v:ext="edit" aspectratio="t"/>
                  <w10:wrap type="none"/>
                  <w10:anchorlock/>
                </v:shape>
              </w:pict>
            </w:r>
            <w:r>
              <w:rPr>
                <w:rFonts w:cs="Times"/>
                <w:lang w:eastAsia="ja-JP"/>
              </w:rPr>
              <w:instrText xml:space="preserve"> </w:instrText>
            </w:r>
            <w:r>
              <w:rPr>
                <w:rFonts w:cs="Times"/>
                <w:lang w:eastAsia="ja-JP"/>
              </w:rPr>
              <w:fldChar w:fldCharType="separate"/>
            </w:r>
            <w:r>
              <w:rPr>
                <w:rFonts w:cs="Times"/>
                <w:position w:val="-5"/>
              </w:rPr>
              <w:pict>
                <v:shape id="_x0000_i1030" o:spt="75" type="#_x0000_t75" style="height:11.65pt;width:5.4pt;" filled="f" o:preferrelative="t" stroked="f" coordsize="21600,21600" equationxml="&lt;">
                  <v:path/>
                  <v:fill on="f" focussize="0,0"/>
                  <v:stroke on="f" joinstyle="miter"/>
                  <v:imagedata r:id="rId9" chromakey="#FFFFFF" o:title=""/>
                  <o:lock v:ext="edit" aspectratio="t"/>
                  <w10:wrap type="none"/>
                  <w10:anchorlock/>
                </v:shape>
              </w:pict>
            </w:r>
            <w:r>
              <w:rPr>
                <w:rFonts w:cs="Times"/>
                <w:lang w:eastAsia="ja-JP"/>
              </w:rPr>
              <w:fldChar w:fldCharType="end"/>
            </w:r>
            <w:r>
              <w:rPr>
                <w:rFonts w:cs="Times"/>
                <w:lang w:eastAsia="ja-JP"/>
              </w:rPr>
              <w:t xml:space="preserve"> is the last UL slot overlapping with the DL slot </w:t>
            </w:r>
            <w:r>
              <w:rPr>
                <w:rFonts w:cs="Times"/>
                <w:color w:val="000000"/>
                <w:lang w:eastAsia="ja-JP"/>
              </w:rPr>
              <w:fldChar w:fldCharType="begin"/>
            </w:r>
            <w:r>
              <w:rPr>
                <w:rFonts w:cs="Times"/>
                <w:color w:val="000000"/>
                <w:lang w:eastAsia="ja-JP"/>
              </w:rPr>
              <w:instrText xml:space="preserve"> QUOTE </w:instrText>
            </w:r>
            <w:r>
              <w:rPr>
                <w:rFonts w:cs="Times"/>
                <w:position w:val="-5"/>
              </w:rPr>
              <w:pict>
                <v:shape id="_x0000_i1031" o:spt="75" type="#_x0000_t75" style="height:12.9pt;width:10.8pt;" filled="f" o:preferrelative="t" stroked="f" coordsize="21600,21600" equationxml="&lt;">
                  <v:path/>
                  <v:fill on="f" focussize="0,0"/>
                  <v:stroke on="f" joinstyle="miter"/>
                  <v:imagedata r:id="rId10" chromakey="#FFFFFF" o:title=""/>
                  <o:lock v:ext="edit" aspectratio="t"/>
                  <w10:wrap type="none"/>
                  <w10:anchorlock/>
                </v:shape>
              </w:pict>
            </w:r>
            <w:r>
              <w:rPr>
                <w:rFonts w:cs="Times"/>
                <w:color w:val="000000"/>
                <w:lang w:eastAsia="ja-JP"/>
              </w:rPr>
              <w:instrText xml:space="preserve"> </w:instrText>
            </w:r>
            <w:r>
              <w:rPr>
                <w:rFonts w:cs="Times"/>
                <w:color w:val="000000"/>
                <w:lang w:eastAsia="ja-JP"/>
              </w:rPr>
              <w:fldChar w:fldCharType="separate"/>
            </w:r>
            <w:r>
              <w:rPr>
                <w:rFonts w:cs="Times"/>
                <w:position w:val="-5"/>
              </w:rPr>
              <w:pict>
                <v:shape id="_x0000_i1032" o:spt="75" type="#_x0000_t75" style="height:12.9pt;width:10.8pt;" filled="f" o:preferrelative="t" stroked="f" coordsize="21600,21600" equationxml="&lt;">
                  <v:path/>
                  <v:fill on="f" focussize="0,0"/>
                  <v:stroke on="f" joinstyle="miter"/>
                  <v:imagedata r:id="rId10" chromakey="#FFFFFF" o:title=""/>
                  <o:lock v:ext="edit" aspectratio="t"/>
                  <w10:wrap type="none"/>
                  <w10:anchorlock/>
                </v:shape>
              </w:pict>
            </w:r>
            <w:r>
              <w:rPr>
                <w:rFonts w:cs="Times"/>
                <w:color w:val="000000"/>
                <w:lang w:eastAsia="ja-JP"/>
              </w:rPr>
              <w:fldChar w:fldCharType="end"/>
            </w:r>
            <w:r>
              <w:rPr>
                <w:rFonts w:cs="Times"/>
                <w:color w:val="000000"/>
                <w:lang w:eastAsia="ja-JP"/>
              </w:rPr>
              <w:t xml:space="preserve"> for the reference PDSCH </w:t>
            </w:r>
            <w:r>
              <w:rPr>
                <w:rFonts w:cs="Times"/>
                <w:lang w:eastAsia="ja-JP"/>
              </w:rPr>
              <w:t xml:space="preserve">reception for slot-based PUCCH or an UL slot </w:t>
            </w:r>
            <w:r>
              <w:rPr>
                <w:rFonts w:cs="Times"/>
              </w:rPr>
              <w:t xml:space="preserve">overlapping with the end of the reference PDSCH reception in DL slot </w:t>
            </w:r>
            <w:r>
              <w:rPr>
                <w:rFonts w:cs="Times"/>
                <w:lang w:eastAsia="ja-JP"/>
              </w:rPr>
              <w:fldChar w:fldCharType="begin"/>
            </w:r>
            <w:r>
              <w:rPr>
                <w:rFonts w:cs="Times"/>
                <w:lang w:eastAsia="ja-JP"/>
              </w:rPr>
              <w:instrText xml:space="preserve"> QUOTE </w:instrText>
            </w:r>
            <w:r>
              <w:rPr>
                <w:rFonts w:cs="Times"/>
                <w:position w:val="-5"/>
              </w:rPr>
              <w:pict>
                <v:shape id="_x0000_i1033" o:spt="75" type="#_x0000_t75" style="height:11.65pt;width:11.25pt;" filled="f" o:preferrelative="t" stroked="f" coordsize="21600,21600" equationxml="&lt;">
                  <v:path/>
                  <v:fill on="f" focussize="0,0"/>
                  <v:stroke on="f" joinstyle="miter"/>
                  <v:imagedata r:id="rId11" chromakey="#FFFFFF" o:title=""/>
                  <o:lock v:ext="edit" aspectratio="t"/>
                  <w10:wrap type="none"/>
                  <w10:anchorlock/>
                </v:shape>
              </w:pict>
            </w:r>
            <w:r>
              <w:rPr>
                <w:rFonts w:cs="Times"/>
                <w:lang w:eastAsia="ja-JP"/>
              </w:rPr>
              <w:instrText xml:space="preserve"> </w:instrText>
            </w:r>
            <w:r>
              <w:rPr>
                <w:rFonts w:cs="Times"/>
                <w:lang w:eastAsia="ja-JP"/>
              </w:rPr>
              <w:fldChar w:fldCharType="separate"/>
            </w:r>
            <w:r>
              <w:rPr>
                <w:rFonts w:cs="Times"/>
                <w:position w:val="-5"/>
              </w:rPr>
              <w:pict>
                <v:shape id="_x0000_i1034" o:spt="75" type="#_x0000_t75" style="height:11.65pt;width:11.25pt;" filled="f" o:preferrelative="t" stroked="f" coordsize="21600,21600" equationxml="&lt;">
                  <v:path/>
                  <v:fill on="f" focussize="0,0"/>
                  <v:stroke on="f" joinstyle="miter"/>
                  <v:imagedata r:id="rId11" chromakey="#FFFFFF" o:title=""/>
                  <o:lock v:ext="edit" aspectratio="t"/>
                  <w10:wrap type="none"/>
                  <w10:anchorlock/>
                </v:shape>
              </w:pict>
            </w:r>
            <w:r>
              <w:rPr>
                <w:rFonts w:cs="Times"/>
                <w:lang w:eastAsia="ja-JP"/>
              </w:rPr>
              <w:fldChar w:fldCharType="end"/>
            </w:r>
            <w:r>
              <w:rPr>
                <w:rFonts w:cs="Times"/>
                <w:lang w:eastAsia="ja-JP"/>
              </w:rPr>
              <w:t xml:space="preserve"> for sub-slot based PUCCH.</w:t>
            </w:r>
          </w:p>
          <w:p>
            <w:pPr>
              <w:numPr>
                <w:ilvl w:val="0"/>
                <w:numId w:val="7"/>
              </w:numPr>
              <w:overflowPunct w:val="0"/>
              <w:autoSpaceDE w:val="0"/>
              <w:autoSpaceDN w:val="0"/>
              <w:snapToGrid w:val="0"/>
              <w:spacing w:after="0"/>
            </w:pPr>
            <w:r>
              <w:rPr>
                <w:rFonts w:cs="Times"/>
                <w:lang w:eastAsia="ja-JP"/>
              </w:rPr>
              <w:t>FFS details of reference PDSCH</w:t>
            </w:r>
          </w:p>
        </w:tc>
      </w:tr>
    </w:tbl>
    <w:p>
      <w:pPr>
        <w:spacing w:before="120" w:beforeLines="50"/>
      </w:pPr>
      <w:r>
        <w:t xml:space="preserve">For single PDSCH scheduling, the offset between the scheduled PDSCH and the PUCCH is indicated for determining the PUCCH slot, i.e., k1 offset. In CA operation, each cell can be configured with a k1 offset list. When MC-DCI schedules multiple PDSCHs, one of the multiple PDSCHs and the corresponding k1 offset can be used to determine the PUCCH slot. To ensure the UE has sufficient time to process PDSCH, the reference PDSCH should be the latest one. Therefore, the PDSCH with the latest ending symbol should be the reference PDSCH for PUCCH slot determination considering that the co-scheduled cell should have the same SCS. </w:t>
      </w:r>
    </w:p>
    <w:p>
      <w:pPr>
        <w:rPr>
          <w:i/>
        </w:rPr>
      </w:pPr>
      <w:r>
        <w:rPr>
          <w:b/>
          <w:i/>
        </w:rPr>
        <w:t>Proposal 1</w:t>
      </w:r>
      <w:r>
        <w:rPr>
          <w:rFonts w:hint="eastAsia"/>
          <w:b/>
          <w:i/>
          <w:lang w:val="en-US" w:eastAsia="zh-CN"/>
        </w:rPr>
        <w:t>2</w:t>
      </w:r>
      <w:r>
        <w:rPr>
          <w:b/>
          <w:i/>
        </w:rPr>
        <w:t>:</w:t>
      </w:r>
      <w:r>
        <w:rPr>
          <w:i/>
        </w:rPr>
        <w:t xml:space="preserve"> The PDSCH with the latest ending symbol and the corresponding k1 offset should be used to determine the PUCCH slot.</w:t>
      </w:r>
    </w:p>
    <w:p>
      <w:r>
        <w:t xml:space="preserve">It was agreed that all the codebook types are supported for multi-cell scheduling. In RAN#97-e, it was agreed that Type-1 HARQ-ACK codebook is supported only for the case where co-scheduled cells by a DCI format 1_X have same SCS/carrier type/duplex mode in Rel-18 and RAN1 further discuss the additional restriction if any. For Type-1 codebook, the HARQ-ACK codebook size is not relevant to the number of scheduled PDSCHs. It is only relevant to the k1 offset. Therefore, there is no addition specification impact to the Type-1 codebook in the case of multi-cell scheduling. </w:t>
      </w:r>
    </w:p>
    <w:p>
      <w:pPr>
        <w:rPr>
          <w:i/>
        </w:rPr>
      </w:pPr>
      <w:r>
        <w:rPr>
          <w:b/>
          <w:i/>
        </w:rPr>
        <w:t>Proposal 1</w:t>
      </w:r>
      <w:r>
        <w:rPr>
          <w:rFonts w:hint="eastAsia"/>
          <w:b/>
          <w:i/>
          <w:lang w:val="en-US" w:eastAsia="zh-CN"/>
        </w:rPr>
        <w:t>3</w:t>
      </w:r>
      <w:r>
        <w:rPr>
          <w:b/>
          <w:i/>
        </w:rPr>
        <w:t>:</w:t>
      </w:r>
      <w:r>
        <w:rPr>
          <w:i/>
        </w:rPr>
        <w:t xml:space="preserve"> No additional specification efforts is needed for supporting the Type-1 codebook for multi-cell scheduling.</w:t>
      </w:r>
    </w:p>
    <w:p>
      <w:r>
        <w:t>For Type-2 codebook, the following agreement was reached in RAN1#110.</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b/>
                <w:highlight w:val="green"/>
              </w:rPr>
            </w:pPr>
            <w:r>
              <w:rPr>
                <w:b/>
                <w:highlight w:val="green"/>
              </w:rPr>
              <w:t>Agreement</w:t>
            </w:r>
          </w:p>
          <w:p>
            <w:pPr>
              <w:numPr>
                <w:ilvl w:val="0"/>
                <w:numId w:val="15"/>
              </w:numPr>
              <w:overflowPunct w:val="0"/>
              <w:autoSpaceDE w:val="0"/>
              <w:autoSpaceDN w:val="0"/>
              <w:snapToGrid w:val="0"/>
              <w:spacing w:after="0"/>
              <w:textAlignment w:val="baseline"/>
              <w:rPr>
                <w:rFonts w:cs="Times"/>
                <w:snapToGrid w:val="0"/>
              </w:rPr>
            </w:pPr>
            <w:r>
              <w:rPr>
                <w:rFonts w:cs="Times"/>
                <w:snapToGrid w:val="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pPr>
              <w:spacing w:after="0"/>
              <w:rPr>
                <w:rFonts w:cs="Times"/>
                <w:color w:val="000000"/>
                <w:lang w:eastAsia="ko-KR"/>
              </w:rPr>
            </w:pPr>
          </w:p>
          <w:p>
            <w:pPr>
              <w:keepNext/>
              <w:spacing w:after="0"/>
              <w:rPr>
                <w:rFonts w:eastAsia="Malgun Gothic" w:cs="Times"/>
                <w:b/>
                <w:bCs/>
                <w:highlight w:val="green"/>
                <w:lang w:eastAsia="ko-KR"/>
              </w:rPr>
            </w:pPr>
            <w:r>
              <w:rPr>
                <w:rFonts w:cs="Times"/>
                <w:b/>
                <w:bCs/>
                <w:highlight w:val="green"/>
              </w:rPr>
              <w:t>Agreement</w:t>
            </w:r>
          </w:p>
          <w:p>
            <w:pPr>
              <w:numPr>
                <w:ilvl w:val="0"/>
                <w:numId w:val="15"/>
              </w:numPr>
              <w:overflowPunct w:val="0"/>
              <w:autoSpaceDE w:val="0"/>
              <w:autoSpaceDN w:val="0"/>
              <w:snapToGrid w:val="0"/>
              <w:spacing w:after="0"/>
              <w:textAlignment w:val="baseline"/>
              <w:rPr>
                <w:rFonts w:cs="Times"/>
                <w:snapToGrid w:val="0"/>
              </w:rPr>
            </w:pPr>
            <w:r>
              <w:rPr>
                <w:rFonts w:cs="Times"/>
                <w:snapToGrid w:val="0"/>
              </w:rPr>
              <w:t xml:space="preserve">For Type-2 HARQ-ACK codebook, a DCI format 1_X scheduling more than one cell is associated with the second sub-codebook when the number of cells with actual PDSCH reception due to collision with semi-static TDD DL/UL configuration is one. </w:t>
            </w:r>
          </w:p>
          <w:p>
            <w:pPr>
              <w:numPr>
                <w:ilvl w:val="0"/>
                <w:numId w:val="15"/>
              </w:numPr>
              <w:overflowPunct w:val="0"/>
              <w:autoSpaceDE w:val="0"/>
              <w:autoSpaceDN w:val="0"/>
              <w:snapToGrid w:val="0"/>
              <w:spacing w:after="0"/>
              <w:textAlignment w:val="baseline"/>
              <w:rPr>
                <w:rFonts w:cs="Times"/>
                <w:snapToGrid w:val="0"/>
              </w:rPr>
            </w:pPr>
            <w:r>
              <w:rPr>
                <w:rFonts w:cs="Times"/>
                <w:snapToGrid w:val="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pPr>
              <w:numPr>
                <w:ilvl w:val="0"/>
                <w:numId w:val="15"/>
              </w:numPr>
              <w:overflowPunct w:val="0"/>
              <w:autoSpaceDE w:val="0"/>
              <w:autoSpaceDN w:val="0"/>
              <w:snapToGrid w:val="0"/>
              <w:spacing w:after="0"/>
              <w:textAlignment w:val="baseline"/>
            </w:pPr>
            <w:r>
              <w:rPr>
                <w:rFonts w:cs="Times"/>
                <w:snapToGrid w:val="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tc>
      </w:tr>
    </w:tbl>
    <w:p>
      <w:pPr>
        <w:spacing w:before="120" w:beforeLines="50"/>
      </w:pPr>
      <w:r>
        <w:t xml:space="preserve">In the current specification, a serving cell can be activated or deactivated by MAC CE. As discussed above, the table for the scheduled cells indication is configured by RRC signalling. DCI 0_X/1_X further indicates the co-scheduled cells from the table. If a cell is deactivated by MAC CE, the scheduled cells indicated by </w:t>
      </w:r>
      <w:r>
        <w:rPr>
          <w:rFonts w:hint="eastAsia"/>
          <w:lang w:val="en-US" w:eastAsia="zh-CN"/>
        </w:rPr>
        <w:t xml:space="preserve">a </w:t>
      </w:r>
      <w:r>
        <w:t xml:space="preserve">DCI 0_X/1_X </w:t>
      </w:r>
      <w:r>
        <w:rPr>
          <w:rFonts w:hint="eastAsia"/>
          <w:lang w:val="en-US" w:eastAsia="zh-CN"/>
        </w:rPr>
        <w:t>could</w:t>
      </w:r>
      <w:r>
        <w:t xml:space="preserve"> include the deactivated cell. The PDSCH and the PUSCH is actually not scheduled. In other words, the UE may ignore the PDSCH or PUSCH on the deactivated cell. For example, the co-scheduled cell indicated by </w:t>
      </w:r>
      <w:r>
        <w:rPr>
          <w:rFonts w:hint="eastAsia"/>
          <w:lang w:val="en-US" w:eastAsia="zh-CN"/>
        </w:rPr>
        <w:t xml:space="preserve">a </w:t>
      </w:r>
      <w:r>
        <w:t>DCI 0_X/1_X includes cell</w:t>
      </w:r>
      <w:r>
        <w:rPr>
          <w:rFonts w:hint="eastAsia"/>
          <w:lang w:val="en-US" w:eastAsia="zh-CN"/>
        </w:rPr>
        <w:t>#</w:t>
      </w:r>
      <w:r>
        <w:t xml:space="preserve">0, </w:t>
      </w:r>
      <w:r>
        <w:rPr>
          <w:rFonts w:hint="eastAsia"/>
          <w:lang w:val="en-US" w:eastAsia="zh-CN"/>
        </w:rPr>
        <w:t>#</w:t>
      </w:r>
      <w:r>
        <w:t xml:space="preserve">1 and </w:t>
      </w:r>
      <w:r>
        <w:rPr>
          <w:rFonts w:hint="eastAsia"/>
          <w:lang w:val="en-US" w:eastAsia="zh-CN"/>
        </w:rPr>
        <w:t>#</w:t>
      </w:r>
      <w:r>
        <w:t>2. If the cell</w:t>
      </w:r>
      <w:r>
        <w:rPr>
          <w:rFonts w:hint="eastAsia"/>
          <w:lang w:val="en-US" w:eastAsia="zh-CN"/>
        </w:rPr>
        <w:t>#</w:t>
      </w:r>
      <w:r>
        <w:t>1 has been deactivated by MAC CE, it means that DCI 0_X/1_X actually schedules only cell 0 and cell 2. This can provide more flexibility for the network scheduling. If the co-scheduled cell</w:t>
      </w:r>
      <w:r>
        <w:rPr>
          <w:rFonts w:hint="eastAsia"/>
          <w:lang w:val="en-US" w:eastAsia="zh-CN"/>
        </w:rPr>
        <w:t>s</w:t>
      </w:r>
      <w:r>
        <w:t xml:space="preserve"> cannot include the cell deactivated by MAC CE, network has to reconfigure the co-scheduled cell indication table via RRC, which means that the benefit fast SCell activation/deactivation is lost. </w:t>
      </w:r>
      <w:r>
        <w:rPr>
          <w:rFonts w:hint="eastAsia"/>
          <w:lang w:val="en-US" w:eastAsia="zh-CN"/>
        </w:rPr>
        <w:t>Otherwise</w:t>
      </w:r>
      <w:r>
        <w:t xml:space="preserve">, the codepoint including the deactivated cell cannot be indicated </w:t>
      </w:r>
      <w:r>
        <w:rPr>
          <w:rFonts w:hint="eastAsia"/>
          <w:lang w:val="en-US" w:eastAsia="zh-CN"/>
        </w:rPr>
        <w:t>during the deactivated state of the cell</w:t>
      </w:r>
      <w:r>
        <w:t>, which may reduce the scheduling flexibility.</w:t>
      </w:r>
    </w:p>
    <w:p>
      <w:pPr>
        <w:rPr>
          <w:i/>
        </w:rPr>
      </w:pPr>
      <w:r>
        <w:rPr>
          <w:b/>
          <w:bCs/>
          <w:i/>
        </w:rPr>
        <w:t>Proposal 1</w:t>
      </w:r>
      <w:r>
        <w:rPr>
          <w:rFonts w:hint="eastAsia"/>
          <w:b/>
          <w:bCs/>
          <w:i/>
          <w:lang w:val="en-US" w:eastAsia="zh-CN"/>
        </w:rPr>
        <w:t>4</w:t>
      </w:r>
      <w:r>
        <w:rPr>
          <w:i/>
        </w:rPr>
        <w:t>: The UE should ignore the PDSCH or PUSCH scheduled on the deactivated SCell</w:t>
      </w:r>
      <w:r>
        <w:rPr>
          <w:rFonts w:hint="eastAsia"/>
          <w:i/>
          <w:lang w:val="en-US" w:eastAsia="zh-CN"/>
        </w:rPr>
        <w:t xml:space="preserve"> if the deactivated SCell is scheduled by the DCI format 0_X/1_X with a co-scheduled indicator including the deactivated SCell.</w:t>
      </w:r>
    </w:p>
    <w:p>
      <w:pPr>
        <w:spacing w:before="120" w:beforeLines="50"/>
      </w:pPr>
      <w:r>
        <w:t xml:space="preserve">Similar as the discussion on the collision with slot format, it is possible that a DCI format 1_X schedules only one PDSCH </w:t>
      </w:r>
      <w:r>
        <w:rPr>
          <w:rFonts w:hint="eastAsia"/>
          <w:lang w:val="en-US" w:eastAsia="zh-CN"/>
        </w:rPr>
        <w:t>if there is only one</w:t>
      </w:r>
      <w:r>
        <w:t xml:space="preserve"> activated cell</w:t>
      </w:r>
      <w:r>
        <w:rPr>
          <w:rFonts w:hint="eastAsia"/>
          <w:lang w:val="en-US" w:eastAsia="zh-CN"/>
        </w:rPr>
        <w:t xml:space="preserve"> within </w:t>
      </w:r>
      <w:r>
        <w:rPr>
          <w:lang w:val="en-US" w:eastAsia="zh-CN"/>
        </w:rPr>
        <w:t>the</w:t>
      </w:r>
      <w:r>
        <w:rPr>
          <w:rFonts w:hint="eastAsia"/>
          <w:lang w:val="en-US" w:eastAsia="zh-CN"/>
        </w:rPr>
        <w:t xml:space="preserve"> co-scheduled cells</w:t>
      </w:r>
      <w:r>
        <w:t xml:space="preserve">. In this case, the DCI should be associated with the second sub-codebook for Type-2 codebook. This also follows the principle of previous agreement. </w:t>
      </w:r>
    </w:p>
    <w:p>
      <w:pPr>
        <w:spacing w:before="120" w:beforeLines="50"/>
        <w:rPr>
          <w:i/>
        </w:rPr>
      </w:pPr>
      <w:r>
        <w:rPr>
          <w:b/>
          <w:bCs/>
          <w:i/>
        </w:rPr>
        <w:t xml:space="preserve">Proposal </w:t>
      </w:r>
      <w:r>
        <w:rPr>
          <w:rFonts w:hint="eastAsia"/>
          <w:b/>
          <w:bCs/>
          <w:i/>
          <w:lang w:val="en-US" w:eastAsia="zh-CN"/>
        </w:rPr>
        <w:t>15</w:t>
      </w:r>
      <w:r>
        <w:rPr>
          <w:i/>
        </w:rPr>
        <w:t xml:space="preserve">: </w:t>
      </w:r>
      <w:r>
        <w:rPr>
          <w:rFonts w:hint="eastAsia"/>
          <w:i/>
        </w:rPr>
        <w:t>F</w:t>
      </w:r>
      <w:r>
        <w:rPr>
          <w:i/>
        </w:rPr>
        <w:t xml:space="preserve">or Type-2 codebook, a DCI </w:t>
      </w:r>
      <w:r>
        <w:rPr>
          <w:rFonts w:hint="eastAsia"/>
          <w:i/>
          <w:lang w:val="en-US" w:eastAsia="zh-CN"/>
        </w:rPr>
        <w:t xml:space="preserve">format 1_X </w:t>
      </w:r>
      <w:r>
        <w:rPr>
          <w:i/>
        </w:rPr>
        <w:t>scheduling more than one cell is associated with the second sub-codebook when only one scheduled cell is activated cell.</w:t>
      </w:r>
    </w:p>
    <w:p>
      <w:r>
        <w:rPr>
          <w:rFonts w:hint="eastAsia"/>
        </w:rPr>
        <w:t>F</w:t>
      </w:r>
      <w:r>
        <w:t xml:space="preserve">or Type-2 codebook, the counter DAI is ordered based on the scheduled cell and PDCCH monitoring occasion. If there are more than one DCIs in the PDCCH monitoring occasion for a scheduled cell, the counter DAI order is based on the PDSCH starting time. There are multiple scheduled cells for DCI format 1_X. A reference scheduled cell should be used to determine the counter DAI order. In our understanding, the scheduled cell with the smallest cell index can be used. When there are two DCI format 1_X transmitted on the on the same PDCCH monitoring occasion with the same smallest cell index, the PDSCH starting time is used to determine the counter DAI order. </w:t>
      </w:r>
    </w:p>
    <w:p>
      <w:pPr>
        <w:rPr>
          <w:i/>
        </w:rPr>
      </w:pPr>
      <w:r>
        <w:rPr>
          <w:b/>
          <w:bCs/>
          <w:i/>
        </w:rPr>
        <w:t xml:space="preserve">Proposal </w:t>
      </w:r>
      <w:r>
        <w:rPr>
          <w:rFonts w:hint="eastAsia"/>
          <w:b/>
          <w:bCs/>
          <w:i/>
          <w:lang w:val="en-US" w:eastAsia="zh-CN"/>
        </w:rPr>
        <w:t>16</w:t>
      </w:r>
      <w:r>
        <w:rPr>
          <w:i/>
        </w:rPr>
        <w:t xml:space="preserve">: For Type-2 codebook, the PDSCH with the smallest cell index should be used to determine the counter DAI order. </w:t>
      </w:r>
    </w:p>
    <w:p>
      <w:r>
        <w:t xml:space="preserve">In the last meeting, the last DCI determination when legacy DCI and DCI 1_X are transmitted in the same PDCCH monitoring occasion was discussed because the HARQ-ACK codebook including the first sub-codebook and the second sub-codebook is transmitted in the PUCCH resource indicated by the last DCI. Actually, there was similar issue in multi-PDSCH scheduling in Rel-17. In the last meeting, it was concluded that the last DCI issue is resolved by the gNB implementation. This principle should be followed in multi-cell scheduling. </w:t>
      </w:r>
    </w:p>
    <w:p>
      <w:pPr>
        <w:rPr>
          <w:i/>
        </w:rPr>
      </w:pPr>
      <w:r>
        <w:rPr>
          <w:b/>
          <w:bCs/>
          <w:i/>
        </w:rPr>
        <w:t xml:space="preserve">Proposal </w:t>
      </w:r>
      <w:r>
        <w:rPr>
          <w:rFonts w:hint="eastAsia"/>
          <w:b/>
          <w:bCs/>
          <w:i/>
          <w:lang w:val="en-US" w:eastAsia="zh-CN"/>
        </w:rPr>
        <w:t>17</w:t>
      </w:r>
      <w:r>
        <w:rPr>
          <w:i/>
        </w:rPr>
        <w:t xml:space="preserve">: The last DCI issue should be resolved by gNB implementation. </w:t>
      </w:r>
    </w:p>
    <w:p>
      <w:pPr>
        <w:pStyle w:val="2"/>
      </w:pPr>
      <w:bookmarkStart w:id="3" w:name="_GoBack"/>
      <w:bookmarkEnd w:id="3"/>
      <w:r>
        <w:t>Conclusion</w:t>
      </w:r>
    </w:p>
    <w:p>
      <w:r>
        <w:t>According to the discussion above, we have the following observations and proposals.</w:t>
      </w:r>
    </w:p>
    <w:p>
      <w:pPr>
        <w:numPr>
          <w:ilvl w:val="0"/>
          <w:numId w:val="19"/>
        </w:numPr>
        <w:rPr>
          <w:i/>
          <w:lang w:val="en-US" w:eastAsia="zh-CN"/>
        </w:rPr>
      </w:pPr>
      <w:r>
        <w:rPr>
          <w:rFonts w:hint="eastAsia"/>
          <w:iCs/>
          <w:lang w:val="en-US" w:eastAsia="zh-CN"/>
        </w:rPr>
        <w:t>Proposals of DCI fields design</w:t>
      </w:r>
    </w:p>
    <w:p>
      <w:pPr>
        <w:rPr>
          <w:i/>
        </w:rPr>
      </w:pPr>
      <w:r>
        <w:rPr>
          <w:b/>
          <w:i/>
        </w:rPr>
        <w:t xml:space="preserve">Proposal </w:t>
      </w:r>
      <w:r>
        <w:rPr>
          <w:rFonts w:hint="eastAsia"/>
          <w:b/>
          <w:i/>
          <w:lang w:val="en-US" w:eastAsia="zh-CN"/>
        </w:rPr>
        <w:t>1</w:t>
      </w:r>
      <w:r>
        <w:rPr>
          <w:b/>
          <w:i/>
        </w:rPr>
        <w:t>:</w:t>
      </w:r>
      <w:r>
        <w:rPr>
          <w:i/>
        </w:rPr>
        <w:t xml:space="preserve"> The </w:t>
      </w:r>
      <w:r>
        <w:rPr>
          <w:rFonts w:hint="eastAsia"/>
          <w:i/>
          <w:lang w:val="en-US" w:eastAsia="zh-CN"/>
        </w:rPr>
        <w:t xml:space="preserve">agreed Type-1 </w:t>
      </w:r>
      <w:r>
        <w:rPr>
          <w:i/>
        </w:rPr>
        <w:t xml:space="preserve">fields are </w:t>
      </w:r>
      <w:r>
        <w:rPr>
          <w:rFonts w:hint="eastAsia"/>
          <w:i/>
          <w:lang w:val="en-US" w:eastAsia="zh-CN"/>
        </w:rPr>
        <w:t xml:space="preserve">further </w:t>
      </w:r>
      <w:r>
        <w:rPr>
          <w:i/>
        </w:rPr>
        <w:t>categorized as below.</w:t>
      </w:r>
    </w:p>
    <w:p>
      <w:pPr>
        <w:numPr>
          <w:ilvl w:val="0"/>
          <w:numId w:val="7"/>
        </w:numPr>
        <w:overflowPunct w:val="0"/>
        <w:autoSpaceDE w:val="0"/>
        <w:autoSpaceDN w:val="0"/>
        <w:snapToGrid w:val="0"/>
        <w:spacing w:after="0"/>
        <w:rPr>
          <w:rFonts w:cs="Times"/>
          <w:i/>
        </w:rPr>
      </w:pPr>
      <w:r>
        <w:rPr>
          <w:rFonts w:eastAsia="Times New Roman" w:cs="Times"/>
          <w:i/>
        </w:rPr>
        <w:t xml:space="preserve">Type-1 field: </w:t>
      </w:r>
    </w:p>
    <w:p>
      <w:pPr>
        <w:numPr>
          <w:ilvl w:val="1"/>
          <w:numId w:val="8"/>
        </w:numPr>
        <w:overflowPunct w:val="0"/>
        <w:autoSpaceDE w:val="0"/>
        <w:autoSpaceDN w:val="0"/>
        <w:snapToGrid w:val="0"/>
        <w:spacing w:after="0"/>
        <w:rPr>
          <w:rFonts w:cs="Times"/>
          <w:i/>
        </w:rPr>
      </w:pPr>
      <w:r>
        <w:rPr>
          <w:rFonts w:eastAsia="Times New Roman" w:cs="Times"/>
          <w:i/>
        </w:rPr>
        <w:t xml:space="preserve">Type-1A: </w:t>
      </w:r>
      <w:r>
        <w:rPr>
          <w:rFonts w:cs="Times"/>
          <w:i/>
          <w:lang w:val="en-US" w:eastAsia="zh-CN"/>
        </w:rPr>
        <w:t>Priority</w:t>
      </w:r>
      <w:r>
        <w:rPr>
          <w:rFonts w:eastAsia="Times New Roman" w:cs="Times"/>
          <w:i/>
        </w:rPr>
        <w:t xml:space="preserve"> indicator</w:t>
      </w:r>
    </w:p>
    <w:p>
      <w:pPr>
        <w:numPr>
          <w:ilvl w:val="1"/>
          <w:numId w:val="8"/>
        </w:numPr>
        <w:overflowPunct w:val="0"/>
        <w:autoSpaceDE w:val="0"/>
        <w:autoSpaceDN w:val="0"/>
        <w:snapToGrid w:val="0"/>
        <w:spacing w:after="0"/>
        <w:rPr>
          <w:rFonts w:cs="Times"/>
          <w:i/>
        </w:rPr>
      </w:pPr>
      <w:r>
        <w:rPr>
          <w:rFonts w:eastAsia="Times New Roman" w:cs="Times"/>
          <w:i/>
        </w:rPr>
        <w:t>Type-1C: CSI request, UL-SCH indicator, beta offset indicator</w:t>
      </w:r>
    </w:p>
    <w:p>
      <w:pPr>
        <w:spacing w:before="120" w:beforeLines="50"/>
        <w:rPr>
          <w:i/>
        </w:rPr>
      </w:pPr>
      <w:r>
        <w:rPr>
          <w:b/>
          <w:i/>
        </w:rPr>
        <w:t xml:space="preserve">Proposal </w:t>
      </w:r>
      <w:r>
        <w:rPr>
          <w:rFonts w:hint="eastAsia"/>
          <w:b/>
          <w:i/>
          <w:lang w:val="en-US" w:eastAsia="zh-CN"/>
        </w:rPr>
        <w:t>2</w:t>
      </w:r>
      <w:r>
        <w:rPr>
          <w:b/>
          <w:i/>
        </w:rPr>
        <w:t>:</w:t>
      </w:r>
      <w:r>
        <w:rPr>
          <w:i/>
        </w:rPr>
        <w:t xml:space="preserve"> CSI request field should be applied to the scheduled PUSCH with the smallest serving cell index, i.e., if A-CSI request is triggered by DCI 0_X, CSI is carried by the scheduled PUSCH with the smallest serving cell index.</w:t>
      </w:r>
    </w:p>
    <w:p>
      <w:pPr>
        <w:rPr>
          <w:i/>
        </w:rPr>
      </w:pPr>
      <w:r>
        <w:rPr>
          <w:b/>
          <w:i/>
        </w:rPr>
        <w:t xml:space="preserve">Proposal </w:t>
      </w:r>
      <w:r>
        <w:rPr>
          <w:rFonts w:hint="eastAsia"/>
          <w:b/>
          <w:i/>
          <w:lang w:val="en-US" w:eastAsia="zh-CN"/>
        </w:rPr>
        <w:t>3</w:t>
      </w:r>
      <w:r>
        <w:rPr>
          <w:b/>
          <w:i/>
        </w:rPr>
        <w:t>:</w:t>
      </w:r>
      <w:r>
        <w:rPr>
          <w:i/>
        </w:rPr>
        <w:t xml:space="preserve"> </w:t>
      </w:r>
      <w:r>
        <w:rPr>
          <w:rFonts w:hint="eastAsia"/>
          <w:i/>
          <w:lang w:val="en-US" w:eastAsia="zh-CN"/>
        </w:rPr>
        <w:t>T</w:t>
      </w:r>
      <w:r>
        <w:rPr>
          <w:i/>
          <w:lang w:val="en-US" w:eastAsia="zh-CN"/>
        </w:rPr>
        <w:t xml:space="preserve">he </w:t>
      </w:r>
      <w:r>
        <w:rPr>
          <w:i/>
        </w:rPr>
        <w:t xml:space="preserve">indicator of co-scheduled cells should belong to Type-1B field and </w:t>
      </w:r>
      <w:r>
        <w:rPr>
          <w:i/>
          <w:lang w:val="en-US" w:eastAsia="zh-CN"/>
        </w:rPr>
        <w:t>jointly indicate</w:t>
      </w:r>
      <w:r>
        <w:rPr>
          <w:i/>
        </w:rPr>
        <w:t xml:space="preserve"> the </w:t>
      </w:r>
      <w:r>
        <w:rPr>
          <w:i/>
          <w:lang w:val="en-US" w:eastAsia="zh-CN"/>
        </w:rPr>
        <w:t>co-scheduled cells</w:t>
      </w:r>
      <w:r>
        <w:rPr>
          <w:i/>
        </w:rPr>
        <w:t>.</w:t>
      </w:r>
    </w:p>
    <w:p>
      <w:pPr>
        <w:rPr>
          <w:i/>
          <w:iCs/>
          <w:lang w:val="en-US" w:eastAsia="zh-CN"/>
        </w:rPr>
      </w:pPr>
      <w:r>
        <w:rPr>
          <w:rFonts w:hint="eastAsia"/>
          <w:b/>
          <w:bCs/>
          <w:i/>
          <w:iCs/>
        </w:rPr>
        <w:t>P</w:t>
      </w:r>
      <w:r>
        <w:rPr>
          <w:b/>
          <w:bCs/>
          <w:i/>
          <w:iCs/>
        </w:rPr>
        <w:t xml:space="preserve">roposal </w:t>
      </w:r>
      <w:r>
        <w:rPr>
          <w:rFonts w:hint="eastAsia"/>
          <w:b/>
          <w:bCs/>
          <w:i/>
          <w:iCs/>
          <w:lang w:val="en-US" w:eastAsia="zh-CN"/>
        </w:rPr>
        <w:t>4</w:t>
      </w:r>
      <w:r>
        <w:rPr>
          <w:i/>
          <w:iCs/>
        </w:rPr>
        <w:t xml:space="preserve">: </w:t>
      </w:r>
      <w:r>
        <w:rPr>
          <w:rFonts w:hint="eastAsia"/>
          <w:i/>
          <w:iCs/>
          <w:lang w:val="en-US" w:eastAsia="zh-CN"/>
        </w:rPr>
        <w:t xml:space="preserve">For the TDRA table design, </w:t>
      </w:r>
      <w:r>
        <w:rPr>
          <w:i/>
          <w:iCs/>
          <w:lang w:val="en-US" w:eastAsia="zh-CN"/>
        </w:rPr>
        <w:t>the network should configure a new TDRA table, with each row including separate configurations for multiple scheduled cells.</w:t>
      </w:r>
    </w:p>
    <w:p>
      <w:pPr>
        <w:rPr>
          <w:i/>
        </w:rPr>
      </w:pPr>
      <w:r>
        <w:rPr>
          <w:b/>
          <w:i/>
        </w:rPr>
        <w:t xml:space="preserve">Proposal </w:t>
      </w:r>
      <w:r>
        <w:rPr>
          <w:rFonts w:hint="eastAsia"/>
          <w:b/>
          <w:i/>
          <w:lang w:val="en-US" w:eastAsia="zh-CN"/>
        </w:rPr>
        <w:t>5</w:t>
      </w:r>
      <w:r>
        <w:rPr>
          <w:b/>
          <w:i/>
        </w:rPr>
        <w:t>:</w:t>
      </w:r>
      <w:r>
        <w:rPr>
          <w:i/>
        </w:rPr>
        <w:t xml:space="preserve"> </w:t>
      </w:r>
      <w:r>
        <w:rPr>
          <w:rFonts w:hint="eastAsia"/>
          <w:i/>
          <w:lang w:val="en-US" w:eastAsia="zh-CN"/>
        </w:rPr>
        <w:t xml:space="preserve">Reuse the configurable larger RBG size in Rel-16 </w:t>
      </w:r>
      <w:r>
        <w:rPr>
          <w:i/>
        </w:rPr>
        <w:t xml:space="preserve">for frequency resource indication </w:t>
      </w:r>
      <w:r>
        <w:rPr>
          <w:rFonts w:hint="eastAsia"/>
          <w:i/>
          <w:lang w:val="en-US" w:eastAsia="zh-CN"/>
        </w:rPr>
        <w:t>of</w:t>
      </w:r>
      <w:r>
        <w:rPr>
          <w:i/>
        </w:rPr>
        <w:t xml:space="preserve"> DCI format 0_X/1_X.</w:t>
      </w:r>
    </w:p>
    <w:p>
      <w:pPr>
        <w:spacing w:before="120" w:beforeLines="50"/>
        <w:rPr>
          <w:i/>
          <w:lang w:val="en-US" w:eastAsia="zh-CN"/>
        </w:rPr>
      </w:pPr>
      <w:r>
        <w:rPr>
          <w:b/>
          <w:i/>
        </w:rPr>
        <w:t xml:space="preserve">Proposal </w:t>
      </w:r>
      <w:r>
        <w:rPr>
          <w:rFonts w:hint="eastAsia"/>
          <w:b/>
          <w:i/>
          <w:lang w:val="en-US" w:eastAsia="zh-CN"/>
        </w:rPr>
        <w:t>6</w:t>
      </w:r>
      <w:r>
        <w:rPr>
          <w:b/>
          <w:i/>
        </w:rPr>
        <w:t>:</w:t>
      </w:r>
      <w:r>
        <w:rPr>
          <w:i/>
        </w:rPr>
        <w:t xml:space="preserve"> </w:t>
      </w:r>
      <w:r>
        <w:rPr>
          <w:i/>
          <w:lang w:val="en-US" w:eastAsia="zh-CN"/>
        </w:rPr>
        <w:t>S</w:t>
      </w:r>
      <w:r>
        <w:rPr>
          <w:rFonts w:hint="eastAsia"/>
          <w:i/>
          <w:lang w:val="en-US" w:eastAsia="zh-CN"/>
        </w:rPr>
        <w:t>ome</w:t>
      </w:r>
      <w:r>
        <w:rPr>
          <w:i/>
          <w:lang w:val="en-US" w:eastAsia="zh-CN"/>
        </w:rPr>
        <w:t xml:space="preserve"> pending</w:t>
      </w:r>
      <w:r>
        <w:rPr>
          <w:rFonts w:hint="eastAsia"/>
          <w:i/>
          <w:lang w:val="en-US" w:eastAsia="zh-CN"/>
        </w:rPr>
        <w:t xml:space="preserve"> fields are further categorized as below.</w:t>
      </w:r>
    </w:p>
    <w:p>
      <w:pPr>
        <w:numPr>
          <w:ilvl w:val="0"/>
          <w:numId w:val="7"/>
        </w:numPr>
        <w:overflowPunct w:val="0"/>
        <w:autoSpaceDE w:val="0"/>
        <w:autoSpaceDN w:val="0"/>
        <w:snapToGrid w:val="0"/>
        <w:spacing w:after="0"/>
        <w:rPr>
          <w:rFonts w:cs="Times"/>
          <w:i/>
        </w:rPr>
      </w:pPr>
      <w:r>
        <w:rPr>
          <w:rFonts w:eastAsia="Times New Roman" w:cs="Times"/>
          <w:i/>
        </w:rPr>
        <w:t>Type-1</w:t>
      </w:r>
      <w:r>
        <w:rPr>
          <w:rFonts w:hint="eastAsia" w:cs="Times"/>
          <w:i/>
          <w:lang w:val="en-US" w:eastAsia="zh-CN"/>
        </w:rPr>
        <w:t>A</w:t>
      </w:r>
      <w:r>
        <w:rPr>
          <w:rFonts w:eastAsia="Times New Roman" w:cs="Times"/>
          <w:i/>
        </w:rPr>
        <w:t xml:space="preserve"> field: </w:t>
      </w:r>
      <w:r>
        <w:rPr>
          <w:i/>
        </w:rPr>
        <w:t>enhanced Type 3 codebook indicator, HARQ-ACK retransmission indicator</w:t>
      </w:r>
      <w:r>
        <w:rPr>
          <w:rFonts w:hint="eastAsia"/>
          <w:i/>
          <w:lang w:val="en-US" w:eastAsia="zh-CN"/>
        </w:rPr>
        <w:t>,</w:t>
      </w:r>
      <w:r>
        <w:rPr>
          <w:i/>
          <w:lang w:val="en-US" w:eastAsia="zh-CN"/>
        </w:rPr>
        <w:t xml:space="preserve"> </w:t>
      </w:r>
      <w:r>
        <w:rPr>
          <w:i/>
        </w:rPr>
        <w:t>PUCCH Cell indicator</w:t>
      </w:r>
    </w:p>
    <w:p>
      <w:pPr>
        <w:numPr>
          <w:ilvl w:val="0"/>
          <w:numId w:val="7"/>
        </w:numPr>
        <w:overflowPunct w:val="0"/>
        <w:autoSpaceDE w:val="0"/>
        <w:autoSpaceDN w:val="0"/>
        <w:snapToGrid w:val="0"/>
        <w:spacing w:after="0"/>
        <w:rPr>
          <w:rFonts w:cs="Times"/>
          <w:i/>
        </w:rPr>
      </w:pPr>
      <w:r>
        <w:rPr>
          <w:rFonts w:eastAsia="Times New Roman" w:cs="Times"/>
          <w:i/>
        </w:rPr>
        <w:t>Type-</w:t>
      </w:r>
      <w:r>
        <w:rPr>
          <w:rFonts w:hint="eastAsia" w:cs="Times"/>
          <w:i/>
          <w:lang w:val="en-US" w:eastAsia="zh-CN"/>
        </w:rPr>
        <w:t>2</w:t>
      </w:r>
      <w:r>
        <w:rPr>
          <w:rFonts w:eastAsia="Times New Roman" w:cs="Times"/>
          <w:i/>
        </w:rPr>
        <w:t xml:space="preserve"> field: </w:t>
      </w:r>
      <w:r>
        <w:rPr>
          <w:i/>
          <w:lang w:val="en-US" w:eastAsia="zh-CN"/>
        </w:rPr>
        <w:t>HARQ-ACK bitmap</w:t>
      </w:r>
    </w:p>
    <w:p>
      <w:pPr>
        <w:spacing w:before="120" w:beforeLines="50"/>
        <w:rPr>
          <w:i/>
          <w:lang w:val="en-US" w:eastAsia="zh-CN"/>
        </w:rPr>
      </w:pPr>
      <w:r>
        <w:rPr>
          <w:b/>
          <w:i/>
        </w:rPr>
        <w:t xml:space="preserve">Proposal </w:t>
      </w:r>
      <w:r>
        <w:rPr>
          <w:rFonts w:hint="eastAsia"/>
          <w:b/>
          <w:i/>
          <w:lang w:val="en-US" w:eastAsia="zh-CN"/>
        </w:rPr>
        <w:t>7</w:t>
      </w:r>
      <w:r>
        <w:rPr>
          <w:b/>
          <w:i/>
        </w:rPr>
        <w:t>:</w:t>
      </w:r>
      <w:r>
        <w:rPr>
          <w:i/>
        </w:rPr>
        <w:t xml:space="preserve"> </w:t>
      </w:r>
      <w:r>
        <w:rPr>
          <w:rFonts w:hint="eastAsia"/>
          <w:i/>
          <w:lang w:val="en-US" w:eastAsia="zh-CN"/>
        </w:rPr>
        <w:t>The following fields can be reused in DCI format 0</w:t>
      </w:r>
      <w:r>
        <w:rPr>
          <w:i/>
          <w:lang w:val="en-US" w:eastAsia="zh-CN"/>
        </w:rPr>
        <w:t>_X/1_X without classifying the type.</w:t>
      </w:r>
    </w:p>
    <w:p>
      <w:pPr>
        <w:numPr>
          <w:ilvl w:val="0"/>
          <w:numId w:val="7"/>
        </w:numPr>
        <w:overflowPunct w:val="0"/>
        <w:autoSpaceDE w:val="0"/>
        <w:autoSpaceDN w:val="0"/>
        <w:snapToGrid w:val="0"/>
        <w:spacing w:after="0"/>
        <w:rPr>
          <w:rFonts w:cs="Times"/>
          <w:i/>
        </w:rPr>
      </w:pPr>
      <w:r>
        <w:rPr>
          <w:i/>
          <w:lang w:val="en-US" w:eastAsia="zh-CN"/>
        </w:rPr>
        <w:t xml:space="preserve"> </w:t>
      </w:r>
      <w:r>
        <w:rPr>
          <w:i/>
        </w:rPr>
        <w:t>SCell dormancy indication, PDCCH monitoring adaptation indication</w:t>
      </w:r>
    </w:p>
    <w:p>
      <w:pPr>
        <w:spacing w:before="120" w:beforeLines="50"/>
        <w:rPr>
          <w:i/>
        </w:rPr>
      </w:pPr>
      <w:r>
        <w:rPr>
          <w:b/>
          <w:i/>
        </w:rPr>
        <w:t xml:space="preserve">Proposal </w:t>
      </w:r>
      <w:r>
        <w:rPr>
          <w:rFonts w:hint="eastAsia"/>
          <w:b/>
          <w:i/>
          <w:lang w:val="en-US" w:eastAsia="zh-CN"/>
        </w:rPr>
        <w:t>8</w:t>
      </w:r>
      <w:r>
        <w:rPr>
          <w:b/>
          <w:i/>
        </w:rPr>
        <w:t>:</w:t>
      </w:r>
      <w:r>
        <w:rPr>
          <w:i/>
        </w:rPr>
        <w:t xml:space="preserve"> The DCI size should be determined based on the RRC configuration of the fields in the DCI and equal to the largest payload size among all the combinations of co-scheduled cells configured by the network.</w:t>
      </w:r>
    </w:p>
    <w:p>
      <w:pPr>
        <w:numPr>
          <w:ilvl w:val="0"/>
          <w:numId w:val="20"/>
        </w:numPr>
        <w:rPr>
          <w:iCs/>
          <w:lang w:val="en-US" w:eastAsia="zh-CN"/>
        </w:rPr>
      </w:pPr>
      <w:r>
        <w:rPr>
          <w:rFonts w:hint="eastAsia"/>
          <w:iCs/>
          <w:lang w:val="en-US" w:eastAsia="zh-CN"/>
        </w:rPr>
        <w:t>Proposals of MC-DCI handling</w:t>
      </w:r>
    </w:p>
    <w:p>
      <w:pPr>
        <w:numPr>
          <w:ilvl w:val="255"/>
          <w:numId w:val="0"/>
        </w:numPr>
        <w:spacing w:before="120" w:beforeLines="50"/>
        <w:rPr>
          <w:i/>
          <w:iCs/>
          <w:lang w:val="en-US" w:eastAsia="zh-CN"/>
        </w:rPr>
      </w:pPr>
      <w:r>
        <w:rPr>
          <w:rFonts w:hint="eastAsia"/>
          <w:b/>
          <w:bCs/>
          <w:i/>
          <w:iCs/>
          <w:lang w:val="en-US" w:eastAsia="zh-CN"/>
        </w:rPr>
        <w:t>Proposal 9</w:t>
      </w:r>
      <w:r>
        <w:rPr>
          <w:rFonts w:hint="eastAsia"/>
          <w:i/>
          <w:iCs/>
          <w:lang w:val="en-US" w:eastAsia="zh-CN"/>
        </w:rPr>
        <w:t xml:space="preserve">: </w:t>
      </w:r>
      <w:r>
        <w:rPr>
          <w:i/>
          <w:iCs/>
          <w:lang w:val="en-US" w:eastAsia="zh-CN"/>
        </w:rPr>
        <w:t>In case the reference cell is one cell of the set of cells which search space of DCI format 0_X/1_X is configured on and associated with the search space of the scheduling cell with the same search space ID if search space of the DCI format 0_X/1_X is configured on the cell in addition to the scheduling cell, the candidates of USS of DCI format 0_X/1_X are the summation of candidates of the same aggregation level in the USS with same ID in one scheduled cell and the scheduling cell.</w:t>
      </w:r>
    </w:p>
    <w:p>
      <w:pPr>
        <w:rPr>
          <w:i/>
        </w:rPr>
      </w:pPr>
      <w:r>
        <w:rPr>
          <w:b/>
          <w:i/>
        </w:rPr>
        <w:t xml:space="preserve">Observation </w:t>
      </w:r>
      <w:r>
        <w:rPr>
          <w:rFonts w:hint="eastAsia"/>
          <w:b/>
          <w:i/>
          <w:lang w:val="en-US" w:eastAsia="zh-CN"/>
        </w:rPr>
        <w:t>1</w:t>
      </w:r>
      <w:r>
        <w:rPr>
          <w:b/>
          <w:i/>
        </w:rPr>
        <w:t>:</w:t>
      </w:r>
      <w:r>
        <w:rPr>
          <w:i/>
        </w:rPr>
        <w:t xml:space="preserve"> Existing DCI size budget per scheduled cell can be easily maintained at least for the scheduled cell which is not a scheduling cell.</w:t>
      </w:r>
    </w:p>
    <w:p>
      <w:pPr>
        <w:rPr>
          <w:i/>
        </w:rPr>
      </w:pPr>
      <w:r>
        <w:rPr>
          <w:b/>
          <w:i/>
        </w:rPr>
        <w:t xml:space="preserve">Proposal </w:t>
      </w:r>
      <w:r>
        <w:rPr>
          <w:rFonts w:hint="eastAsia"/>
          <w:b/>
          <w:i/>
          <w:lang w:val="en-US" w:eastAsia="zh-CN"/>
        </w:rPr>
        <w:t>10</w:t>
      </w:r>
      <w:r>
        <w:rPr>
          <w:b/>
          <w:i/>
        </w:rPr>
        <w:t>:</w:t>
      </w:r>
      <w:r>
        <w:rPr>
          <w:i/>
        </w:rPr>
        <w:t xml:space="preserve"> DCI size budget maintenance for a scheduling cell which is also a scheduled cell can be achieved by following.</w:t>
      </w:r>
    </w:p>
    <w:p>
      <w:pPr>
        <w:pStyle w:val="29"/>
        <w:numPr>
          <w:ilvl w:val="0"/>
          <w:numId w:val="18"/>
        </w:numPr>
        <w:rPr>
          <w:i/>
        </w:rPr>
      </w:pPr>
      <w:r>
        <w:rPr>
          <w:i/>
        </w:rPr>
        <w:t xml:space="preserve">The whole DCI </w:t>
      </w:r>
      <w:r>
        <w:rPr>
          <w:rFonts w:hint="eastAsia"/>
          <w:i/>
          <w:lang w:val="en-US" w:eastAsia="zh-CN"/>
        </w:rPr>
        <w:t xml:space="preserve">size </w:t>
      </w:r>
      <w:r>
        <w:rPr>
          <w:i/>
        </w:rPr>
        <w:t xml:space="preserve">budget </w:t>
      </w:r>
      <w:r>
        <w:rPr>
          <w:rFonts w:hint="eastAsia"/>
          <w:i/>
          <w:lang w:val="en-US" w:eastAsia="zh-CN"/>
        </w:rPr>
        <w:t>(i.e., 4 DCI sizes)</w:t>
      </w:r>
      <w:r>
        <w:rPr>
          <w:i/>
        </w:rPr>
        <w:t xml:space="preserve"> can be used for DCI formats with CRC scrambled by C-RNTI</w:t>
      </w:r>
    </w:p>
    <w:p>
      <w:pPr>
        <w:spacing w:before="120" w:beforeLines="50"/>
        <w:rPr>
          <w:i/>
        </w:rPr>
      </w:pPr>
      <w:r>
        <w:rPr>
          <w:b/>
          <w:i/>
        </w:rPr>
        <w:t>Proposal 1</w:t>
      </w:r>
      <w:r>
        <w:rPr>
          <w:rFonts w:hint="eastAsia"/>
          <w:b/>
          <w:i/>
          <w:lang w:val="en-US" w:eastAsia="zh-CN"/>
        </w:rPr>
        <w:t>1</w:t>
      </w:r>
      <w:r>
        <w:rPr>
          <w:bCs/>
          <w:i/>
        </w:rPr>
        <w:t xml:space="preserve">: </w:t>
      </w:r>
      <w:r>
        <w:rPr>
          <w:rFonts w:hint="eastAsia"/>
          <w:bCs/>
          <w:i/>
          <w:color w:val="000000"/>
          <w:lang w:val="en-US" w:eastAsia="zh-CN"/>
        </w:rPr>
        <w:t xml:space="preserve">Whether the cell </w:t>
      </w:r>
      <w:r>
        <w:rPr>
          <w:bCs/>
          <w:i/>
        </w:rPr>
        <w:t>in the set of scheduled cells for multi-cell scheduling</w:t>
      </w:r>
      <w:r>
        <w:rPr>
          <w:rFonts w:hint="eastAsia"/>
          <w:bCs/>
          <w:i/>
          <w:lang w:val="en-US" w:eastAsia="zh-CN"/>
        </w:rPr>
        <w:t xml:space="preserve"> </w:t>
      </w:r>
      <w:r>
        <w:rPr>
          <w:rFonts w:hint="eastAsia"/>
          <w:bCs/>
          <w:i/>
          <w:color w:val="000000"/>
          <w:lang w:val="en-US" w:eastAsia="zh-CN"/>
        </w:rPr>
        <w:t>without any USS configured is counted as one cell for M_total_</w:t>
      </w:r>
      <w:r>
        <w:rPr>
          <w:bCs/>
          <w:i/>
          <w:color w:val="000000"/>
          <w:lang w:val="en-US" w:eastAsia="zh-CN"/>
        </w:rPr>
        <w:t>μ</w:t>
      </w:r>
      <w:r>
        <w:rPr>
          <w:rFonts w:hint="eastAsia"/>
          <w:bCs/>
          <w:i/>
          <w:color w:val="000000"/>
          <w:lang w:val="en-US" w:eastAsia="zh-CN"/>
        </w:rPr>
        <w:t>/C_total_</w:t>
      </w:r>
      <w:r>
        <w:rPr>
          <w:bCs/>
          <w:i/>
          <w:color w:val="000000"/>
          <w:lang w:val="en-US" w:eastAsia="zh-CN"/>
        </w:rPr>
        <w:t>μ</w:t>
      </w:r>
      <w:r>
        <w:rPr>
          <w:rFonts w:hint="eastAsia"/>
          <w:bCs/>
          <w:i/>
          <w:color w:val="000000"/>
          <w:lang w:val="en-US" w:eastAsia="zh-CN"/>
        </w:rPr>
        <w:t xml:space="preserve"> calculation should be clarified</w:t>
      </w:r>
      <w:r>
        <w:rPr>
          <w:bCs/>
          <w:i/>
        </w:rPr>
        <w:t>.</w:t>
      </w:r>
    </w:p>
    <w:p>
      <w:pPr>
        <w:numPr>
          <w:ilvl w:val="0"/>
          <w:numId w:val="21"/>
        </w:numPr>
        <w:rPr>
          <w:bCs/>
          <w:iCs/>
          <w:lang w:val="en-US" w:eastAsia="zh-CN"/>
        </w:rPr>
      </w:pPr>
      <w:r>
        <w:rPr>
          <w:rFonts w:hint="eastAsia"/>
          <w:bCs/>
          <w:iCs/>
          <w:lang w:val="en-US" w:eastAsia="zh-CN"/>
        </w:rPr>
        <w:t>Proposals of HARQ-ACK feedback</w:t>
      </w:r>
    </w:p>
    <w:p>
      <w:pPr>
        <w:rPr>
          <w:i/>
        </w:rPr>
      </w:pPr>
      <w:r>
        <w:rPr>
          <w:b/>
          <w:i/>
        </w:rPr>
        <w:t>Proposal 1</w:t>
      </w:r>
      <w:r>
        <w:rPr>
          <w:rFonts w:hint="eastAsia"/>
          <w:b/>
          <w:i/>
          <w:lang w:val="en-US" w:eastAsia="zh-CN"/>
        </w:rPr>
        <w:t>2</w:t>
      </w:r>
      <w:r>
        <w:rPr>
          <w:b/>
          <w:i/>
        </w:rPr>
        <w:t>:</w:t>
      </w:r>
      <w:r>
        <w:rPr>
          <w:i/>
        </w:rPr>
        <w:t xml:space="preserve"> The PDSCH with the latest ending symbol and the corresponding k1 offset should be used to determine the PUCCH slot. </w:t>
      </w:r>
    </w:p>
    <w:p>
      <w:pPr>
        <w:rPr>
          <w:i/>
        </w:rPr>
      </w:pPr>
      <w:r>
        <w:rPr>
          <w:b/>
          <w:i/>
        </w:rPr>
        <w:t>Proposal 1</w:t>
      </w:r>
      <w:r>
        <w:rPr>
          <w:rFonts w:hint="eastAsia"/>
          <w:b/>
          <w:i/>
          <w:lang w:val="en-US" w:eastAsia="zh-CN"/>
        </w:rPr>
        <w:t>3</w:t>
      </w:r>
      <w:r>
        <w:rPr>
          <w:b/>
          <w:i/>
        </w:rPr>
        <w:t>:</w:t>
      </w:r>
      <w:r>
        <w:rPr>
          <w:i/>
        </w:rPr>
        <w:t xml:space="preserve"> No additional specification efforts is needed for supporting the Type-1 codebook for multi-cell scheduling.</w:t>
      </w:r>
    </w:p>
    <w:p>
      <w:pPr>
        <w:rPr>
          <w:i/>
        </w:rPr>
      </w:pPr>
      <w:r>
        <w:rPr>
          <w:b/>
          <w:bCs/>
          <w:i/>
        </w:rPr>
        <w:t>Proposal 1</w:t>
      </w:r>
      <w:r>
        <w:rPr>
          <w:rFonts w:hint="eastAsia"/>
          <w:b/>
          <w:bCs/>
          <w:i/>
          <w:lang w:val="en-US" w:eastAsia="zh-CN"/>
        </w:rPr>
        <w:t>4</w:t>
      </w:r>
      <w:r>
        <w:rPr>
          <w:i/>
        </w:rPr>
        <w:t>: The UE should ignore the PDSCH or PUSCH scheduled on the deactivated SCell</w:t>
      </w:r>
      <w:r>
        <w:rPr>
          <w:rFonts w:hint="eastAsia"/>
          <w:i/>
          <w:lang w:val="en-US" w:eastAsia="zh-CN"/>
        </w:rPr>
        <w:t xml:space="preserve"> if the deactivated SCell is scheduled by the DCI format 0_X/1_X with a co-scheduled indicator including the deactivated SCell.</w:t>
      </w:r>
    </w:p>
    <w:p>
      <w:pPr>
        <w:spacing w:before="120" w:beforeLines="50"/>
        <w:rPr>
          <w:i/>
        </w:rPr>
      </w:pPr>
      <w:r>
        <w:rPr>
          <w:b/>
          <w:bCs/>
          <w:i/>
        </w:rPr>
        <w:t xml:space="preserve">Proposal </w:t>
      </w:r>
      <w:r>
        <w:rPr>
          <w:rFonts w:hint="eastAsia"/>
          <w:b/>
          <w:bCs/>
          <w:i/>
          <w:lang w:val="en-US" w:eastAsia="zh-CN"/>
        </w:rPr>
        <w:t>15</w:t>
      </w:r>
      <w:r>
        <w:rPr>
          <w:i/>
        </w:rPr>
        <w:t xml:space="preserve">: </w:t>
      </w:r>
      <w:r>
        <w:rPr>
          <w:rFonts w:hint="eastAsia"/>
          <w:i/>
        </w:rPr>
        <w:t>F</w:t>
      </w:r>
      <w:r>
        <w:rPr>
          <w:i/>
        </w:rPr>
        <w:t xml:space="preserve">or Type-2 codebook, a DCI </w:t>
      </w:r>
      <w:r>
        <w:rPr>
          <w:rFonts w:hint="eastAsia"/>
          <w:i/>
          <w:lang w:val="en-US" w:eastAsia="zh-CN"/>
        </w:rPr>
        <w:t xml:space="preserve">format 1_X </w:t>
      </w:r>
      <w:r>
        <w:rPr>
          <w:i/>
        </w:rPr>
        <w:t>scheduling more than one cell is associated with the second sub-codebook when only one scheduled cell is activated cell.</w:t>
      </w:r>
    </w:p>
    <w:p>
      <w:pPr>
        <w:rPr>
          <w:i/>
        </w:rPr>
      </w:pPr>
      <w:r>
        <w:rPr>
          <w:b/>
          <w:bCs/>
          <w:i/>
        </w:rPr>
        <w:t xml:space="preserve">Proposal </w:t>
      </w:r>
      <w:r>
        <w:rPr>
          <w:rFonts w:hint="eastAsia"/>
          <w:b/>
          <w:bCs/>
          <w:i/>
          <w:lang w:val="en-US" w:eastAsia="zh-CN"/>
        </w:rPr>
        <w:t>16</w:t>
      </w:r>
      <w:r>
        <w:rPr>
          <w:i/>
        </w:rPr>
        <w:t xml:space="preserve">: For Type-2 codebook, the PDSCH with the smallest cell index should be used to determine the counter DAI order. </w:t>
      </w:r>
    </w:p>
    <w:p>
      <w:pPr>
        <w:rPr>
          <w:i/>
          <w:iCs/>
          <w:lang w:val="en-US" w:eastAsia="zh-CN"/>
        </w:rPr>
      </w:pPr>
      <w:r>
        <w:rPr>
          <w:b/>
          <w:bCs/>
          <w:i/>
        </w:rPr>
        <w:t xml:space="preserve">Proposal </w:t>
      </w:r>
      <w:r>
        <w:rPr>
          <w:rFonts w:hint="eastAsia"/>
          <w:b/>
          <w:bCs/>
          <w:i/>
          <w:lang w:val="en-US" w:eastAsia="zh-CN"/>
        </w:rPr>
        <w:t>17</w:t>
      </w:r>
      <w:r>
        <w:rPr>
          <w:i/>
        </w:rPr>
        <w:t>: The last DCI issue should be resolved by gNB implementation.</w:t>
      </w:r>
    </w:p>
    <w:p>
      <w:pPr>
        <w:pStyle w:val="2"/>
      </w:pPr>
      <w:r>
        <w:t>References</w:t>
      </w:r>
    </w:p>
    <w:p>
      <w:pPr>
        <w:pStyle w:val="31"/>
      </w:pPr>
      <w:r>
        <w:t>RP-222251, Revised WID on Multi-carrier enhancements, RAN#97-e.</w:t>
      </w:r>
    </w:p>
    <w:p>
      <w:pPr>
        <w:pStyle w:val="31"/>
      </w:pPr>
      <w:r>
        <w:t xml:space="preserve">RAN1#109-e, chairman notes. </w:t>
      </w:r>
    </w:p>
    <w:p>
      <w:pPr>
        <w:pStyle w:val="31"/>
      </w:pPr>
      <w:r>
        <w:t xml:space="preserve">RAN1#110, chairman notes. </w:t>
      </w:r>
    </w:p>
    <w:p>
      <w:pPr>
        <w:pStyle w:val="31"/>
      </w:pPr>
      <w:r>
        <w:rPr>
          <w:rFonts w:hint="eastAsia"/>
        </w:rPr>
        <w:t>R</w:t>
      </w:r>
      <w:r>
        <w:t>AN1#110bis-e, chairman notes</w:t>
      </w:r>
    </w:p>
    <w:p>
      <w:pPr>
        <w:pStyle w:val="31"/>
      </w:pPr>
      <w:r>
        <w:rPr>
          <w:rFonts w:hint="eastAsia"/>
        </w:rPr>
        <w:t>R</w:t>
      </w:r>
      <w:r>
        <w:t>AN1#11</w:t>
      </w:r>
      <w:r>
        <w:rPr>
          <w:rFonts w:hint="eastAsia"/>
          <w:lang w:val="en-US" w:eastAsia="zh-CN"/>
        </w:rPr>
        <w:t>1</w:t>
      </w:r>
      <w:r>
        <w:t>, chairman notes</w:t>
      </w:r>
    </w:p>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CEE9A6"/>
    <w:multiLevelType w:val="singleLevel"/>
    <w:tmpl w:val="94CEE9A6"/>
    <w:lvl w:ilvl="0" w:tentative="0">
      <w:start w:val="1"/>
      <w:numFmt w:val="bullet"/>
      <w:lvlText w:val=""/>
      <w:lvlJc w:val="left"/>
      <w:pPr>
        <w:ind w:left="420" w:hanging="420"/>
      </w:pPr>
      <w:rPr>
        <w:rFonts w:hint="default" w:ascii="Wingdings" w:hAnsi="Wingdings"/>
      </w:rPr>
    </w:lvl>
  </w:abstractNum>
  <w:abstractNum w:abstractNumId="1">
    <w:nsid w:val="D073B4C7"/>
    <w:multiLevelType w:val="singleLevel"/>
    <w:tmpl w:val="D073B4C7"/>
    <w:lvl w:ilvl="0" w:tentative="0">
      <w:start w:val="1"/>
      <w:numFmt w:val="bullet"/>
      <w:lvlText w:val=""/>
      <w:lvlJc w:val="left"/>
      <w:pPr>
        <w:ind w:left="420" w:hanging="420"/>
      </w:pPr>
      <w:rPr>
        <w:rFonts w:hint="default" w:ascii="Wingdings" w:hAnsi="Wingdings"/>
      </w:rPr>
    </w:lvl>
  </w:abstractNum>
  <w:abstractNum w:abstractNumId="2">
    <w:nsid w:val="FD15B59F"/>
    <w:multiLevelType w:val="singleLevel"/>
    <w:tmpl w:val="FD15B59F"/>
    <w:lvl w:ilvl="0" w:tentative="0">
      <w:start w:val="1"/>
      <w:numFmt w:val="bullet"/>
      <w:lvlText w:val=""/>
      <w:lvlJc w:val="left"/>
      <w:pPr>
        <w:ind w:left="420" w:hanging="420"/>
      </w:pPr>
      <w:rPr>
        <w:rFonts w:hint="default" w:ascii="Wingdings" w:hAnsi="Wingdings"/>
      </w:rPr>
    </w:lvl>
  </w:abstractNum>
  <w:abstractNum w:abstractNumId="3">
    <w:nsid w:val="077301F7"/>
    <w:multiLevelType w:val="multilevel"/>
    <w:tmpl w:val="077301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5F505D4"/>
    <w:multiLevelType w:val="multilevel"/>
    <w:tmpl w:val="15F505D4"/>
    <w:lvl w:ilvl="0" w:tentative="0">
      <w:start w:val="1"/>
      <w:numFmt w:val="decimal"/>
      <w:pStyle w:val="31"/>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64F1525"/>
    <w:multiLevelType w:val="multilevel"/>
    <w:tmpl w:val="164F1525"/>
    <w:lvl w:ilvl="0" w:tentative="0">
      <w:start w:val="1"/>
      <w:numFmt w:val="bullet"/>
      <w:lvlText w:val="–"/>
      <w:lvlJc w:val="left"/>
      <w:pPr>
        <w:ind w:left="720" w:hanging="360"/>
      </w:pPr>
      <w:rPr>
        <w:rFonts w:hint="default" w:ascii="Arial" w:hAnsi="Arial" w:cs="Times New Roman"/>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AB955AD"/>
    <w:multiLevelType w:val="multilevel"/>
    <w:tmpl w:val="1AB955AD"/>
    <w:lvl w:ilvl="0" w:tentative="0">
      <w:start w:val="1"/>
      <w:numFmt w:val="bullet"/>
      <w:lvlText w:val="–"/>
      <w:lvlJc w:val="left"/>
      <w:pPr>
        <w:ind w:left="720" w:hanging="360"/>
      </w:pPr>
      <w:rPr>
        <w:rFonts w:hint="default" w:ascii="Arial" w:hAnsi="Arial" w:cs="Times New Roman"/>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B0A1344"/>
    <w:multiLevelType w:val="singleLevel"/>
    <w:tmpl w:val="1B0A1344"/>
    <w:lvl w:ilvl="0" w:tentative="0">
      <w:start w:val="1"/>
      <w:numFmt w:val="bullet"/>
      <w:pStyle w:val="28"/>
      <w:lvlText w:val=""/>
      <w:lvlJc w:val="left"/>
      <w:pPr>
        <w:tabs>
          <w:tab w:val="left" w:pos="0"/>
        </w:tabs>
        <w:ind w:left="1728" w:hanging="288"/>
      </w:pPr>
      <w:rPr>
        <w:rFonts w:hint="default" w:ascii="Monotype Sorts" w:hAnsi="Monotype Sorts"/>
      </w:rPr>
    </w:lvl>
  </w:abstractNum>
  <w:abstractNum w:abstractNumId="8">
    <w:nsid w:val="26375775"/>
    <w:multiLevelType w:val="multilevel"/>
    <w:tmpl w:val="26375775"/>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764107A"/>
    <w:multiLevelType w:val="singleLevel"/>
    <w:tmpl w:val="2764107A"/>
    <w:lvl w:ilvl="0" w:tentative="0">
      <w:start w:val="1"/>
      <w:numFmt w:val="bullet"/>
      <w:lvlText w:val=""/>
      <w:lvlJc w:val="left"/>
      <w:pPr>
        <w:ind w:left="420" w:hanging="420"/>
      </w:pPr>
      <w:rPr>
        <w:rFonts w:hint="default" w:ascii="Wingdings" w:hAnsi="Wingdings"/>
      </w:rPr>
    </w:lvl>
  </w:abstractNum>
  <w:abstractNum w:abstractNumId="10">
    <w:nsid w:val="2F075A55"/>
    <w:multiLevelType w:val="multilevel"/>
    <w:tmpl w:val="2F075A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12FD38B"/>
    <w:multiLevelType w:val="singleLevel"/>
    <w:tmpl w:val="312FD38B"/>
    <w:lvl w:ilvl="0" w:tentative="0">
      <w:start w:val="1"/>
      <w:numFmt w:val="bullet"/>
      <w:lvlText w:val=""/>
      <w:lvlJc w:val="left"/>
      <w:pPr>
        <w:ind w:left="420" w:hanging="420"/>
      </w:pPr>
      <w:rPr>
        <w:rFonts w:hint="default" w:ascii="Wingdings" w:hAnsi="Wingdings"/>
      </w:rPr>
    </w:lvl>
  </w:abstractNum>
  <w:abstractNum w:abstractNumId="12">
    <w:nsid w:val="34166322"/>
    <w:multiLevelType w:val="multilevel"/>
    <w:tmpl w:val="34166322"/>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3BD94133"/>
    <w:multiLevelType w:val="multilevel"/>
    <w:tmpl w:val="3BD941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5">
    <w:nsid w:val="41CA2C26"/>
    <w:multiLevelType w:val="singleLevel"/>
    <w:tmpl w:val="41CA2C26"/>
    <w:lvl w:ilvl="0" w:tentative="0">
      <w:start w:val="1"/>
      <w:numFmt w:val="bullet"/>
      <w:pStyle w:val="26"/>
      <w:lvlText w:val=""/>
      <w:lvlJc w:val="left"/>
      <w:pPr>
        <w:tabs>
          <w:tab w:val="left" w:pos="360"/>
        </w:tabs>
        <w:ind w:left="360" w:hanging="360"/>
      </w:pPr>
      <w:rPr>
        <w:rFonts w:hint="default" w:ascii="Webdings" w:hAnsi="Webdings"/>
      </w:rPr>
    </w:lvl>
  </w:abstractNum>
  <w:abstractNum w:abstractNumId="16">
    <w:nsid w:val="549A69FD"/>
    <w:multiLevelType w:val="multilevel"/>
    <w:tmpl w:val="549A69FD"/>
    <w:lvl w:ilvl="0" w:tentative="0">
      <w:start w:val="5"/>
      <w:numFmt w:val="decimal"/>
      <w:pStyle w:val="2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7">
    <w:nsid w:val="61320609"/>
    <w:multiLevelType w:val="multilevel"/>
    <w:tmpl w:val="6132060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63690C9E"/>
    <w:multiLevelType w:val="singleLevel"/>
    <w:tmpl w:val="63690C9E"/>
    <w:lvl w:ilvl="0" w:tentative="0">
      <w:start w:val="1"/>
      <w:numFmt w:val="bullet"/>
      <w:pStyle w:val="25"/>
      <w:lvlText w:val=""/>
      <w:lvlJc w:val="left"/>
      <w:pPr>
        <w:tabs>
          <w:tab w:val="left" w:pos="360"/>
        </w:tabs>
        <w:ind w:left="360" w:hanging="360"/>
      </w:pPr>
      <w:rPr>
        <w:rFonts w:hint="default" w:ascii="Wingdings" w:hAnsi="Wingdings"/>
      </w:rPr>
    </w:lvl>
  </w:abstractNum>
  <w:abstractNum w:abstractNumId="19">
    <w:nsid w:val="64903103"/>
    <w:multiLevelType w:val="multilevel"/>
    <w:tmpl w:val="64903103"/>
    <w:lvl w:ilvl="0" w:tentative="0">
      <w:start w:val="1"/>
      <w:numFmt w:val="bullet"/>
      <w:lvlText w:val="–"/>
      <w:lvlJc w:val="left"/>
      <w:pPr>
        <w:ind w:left="360" w:hanging="360"/>
      </w:pPr>
      <w:rPr>
        <w:rFonts w:hint="default" w:ascii="Arial" w:hAnsi="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0">
    <w:nsid w:val="6D562CFB"/>
    <w:multiLevelType w:val="singleLevel"/>
    <w:tmpl w:val="6D562CFB"/>
    <w:lvl w:ilvl="0" w:tentative="0">
      <w:start w:val="1"/>
      <w:numFmt w:val="bullet"/>
      <w:lvlText w:val=""/>
      <w:lvlJc w:val="left"/>
      <w:pPr>
        <w:ind w:left="420" w:hanging="420"/>
      </w:pPr>
      <w:rPr>
        <w:rFonts w:hint="default" w:ascii="Wingdings" w:hAnsi="Wingdings"/>
      </w:rPr>
    </w:lvl>
  </w:abstractNum>
  <w:num w:numId="1">
    <w:abstractNumId w:val="14"/>
  </w:num>
  <w:num w:numId="2">
    <w:abstractNumId w:val="18"/>
  </w:num>
  <w:num w:numId="3">
    <w:abstractNumId w:val="15"/>
  </w:num>
  <w:num w:numId="4">
    <w:abstractNumId w:val="16"/>
  </w:num>
  <w:num w:numId="5">
    <w:abstractNumId w:val="7"/>
  </w:num>
  <w:num w:numId="6">
    <w:abstractNumId w:val="4"/>
  </w:num>
  <w:num w:numId="7">
    <w:abstractNumId w:val="6"/>
  </w:num>
  <w:num w:numId="8">
    <w:abstractNumId w:val="5"/>
  </w:num>
  <w:num w:numId="9">
    <w:abstractNumId w:val="10"/>
  </w:num>
  <w:num w:numId="10">
    <w:abstractNumId w:val="17"/>
  </w:num>
  <w:num w:numId="11">
    <w:abstractNumId w:val="19"/>
  </w:num>
  <w:num w:numId="12">
    <w:abstractNumId w:val="12"/>
  </w:num>
  <w:num w:numId="13">
    <w:abstractNumId w:val="11"/>
  </w:num>
  <w:num w:numId="14">
    <w:abstractNumId w:val="3"/>
  </w:num>
  <w:num w:numId="15">
    <w:abstractNumId w:val="13"/>
  </w:num>
  <w:num w:numId="16">
    <w:abstractNumId w:val="1"/>
  </w:num>
  <w:num w:numId="17">
    <w:abstractNumId w:val="2"/>
  </w:num>
  <w:num w:numId="18">
    <w:abstractNumId w:val="8"/>
  </w:num>
  <w:num w:numId="19">
    <w:abstractNumId w:val="9"/>
  </w:num>
  <w:num w:numId="20">
    <w:abstractNumId w:val="2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0256"/>
    <w:rsid w:val="00011E23"/>
    <w:rsid w:val="00013FD0"/>
    <w:rsid w:val="00017C46"/>
    <w:rsid w:val="00017FEB"/>
    <w:rsid w:val="00023056"/>
    <w:rsid w:val="000240DC"/>
    <w:rsid w:val="00026559"/>
    <w:rsid w:val="00026F3E"/>
    <w:rsid w:val="000415F9"/>
    <w:rsid w:val="00046A52"/>
    <w:rsid w:val="0004760E"/>
    <w:rsid w:val="00092729"/>
    <w:rsid w:val="00097F34"/>
    <w:rsid w:val="000A548C"/>
    <w:rsid w:val="000A56BE"/>
    <w:rsid w:val="000A5F9B"/>
    <w:rsid w:val="000C4BFF"/>
    <w:rsid w:val="000E1392"/>
    <w:rsid w:val="000E6D39"/>
    <w:rsid w:val="00106E41"/>
    <w:rsid w:val="00112DC2"/>
    <w:rsid w:val="00114911"/>
    <w:rsid w:val="00126A57"/>
    <w:rsid w:val="00127F89"/>
    <w:rsid w:val="00130F91"/>
    <w:rsid w:val="00137AD5"/>
    <w:rsid w:val="001427E6"/>
    <w:rsid w:val="001431DC"/>
    <w:rsid w:val="00143D41"/>
    <w:rsid w:val="00145B44"/>
    <w:rsid w:val="001565CD"/>
    <w:rsid w:val="00162D5A"/>
    <w:rsid w:val="0016661B"/>
    <w:rsid w:val="001923A0"/>
    <w:rsid w:val="001964F5"/>
    <w:rsid w:val="001A16B8"/>
    <w:rsid w:val="001B0783"/>
    <w:rsid w:val="001B6A64"/>
    <w:rsid w:val="001C3A84"/>
    <w:rsid w:val="001D2E34"/>
    <w:rsid w:val="001D3C86"/>
    <w:rsid w:val="001F0553"/>
    <w:rsid w:val="001F7AAD"/>
    <w:rsid w:val="00203AFE"/>
    <w:rsid w:val="002041A9"/>
    <w:rsid w:val="00211886"/>
    <w:rsid w:val="00222C6C"/>
    <w:rsid w:val="00241A7D"/>
    <w:rsid w:val="0026115F"/>
    <w:rsid w:val="00261ECF"/>
    <w:rsid w:val="00265074"/>
    <w:rsid w:val="002758ED"/>
    <w:rsid w:val="00280538"/>
    <w:rsid w:val="002833FE"/>
    <w:rsid w:val="002877CB"/>
    <w:rsid w:val="002904DA"/>
    <w:rsid w:val="0029588C"/>
    <w:rsid w:val="002B1387"/>
    <w:rsid w:val="002B21B5"/>
    <w:rsid w:val="002B23A3"/>
    <w:rsid w:val="002C3D36"/>
    <w:rsid w:val="002C74C4"/>
    <w:rsid w:val="002D0B7E"/>
    <w:rsid w:val="002E3AA7"/>
    <w:rsid w:val="002E4B4E"/>
    <w:rsid w:val="002E5D37"/>
    <w:rsid w:val="002E683B"/>
    <w:rsid w:val="00316168"/>
    <w:rsid w:val="00324023"/>
    <w:rsid w:val="003264B7"/>
    <w:rsid w:val="0034298D"/>
    <w:rsid w:val="00342D92"/>
    <w:rsid w:val="00351DD6"/>
    <w:rsid w:val="00364D85"/>
    <w:rsid w:val="00380694"/>
    <w:rsid w:val="00380EF5"/>
    <w:rsid w:val="00391338"/>
    <w:rsid w:val="00394467"/>
    <w:rsid w:val="0039461C"/>
    <w:rsid w:val="00396465"/>
    <w:rsid w:val="003A4F2B"/>
    <w:rsid w:val="003D3F34"/>
    <w:rsid w:val="003D4E84"/>
    <w:rsid w:val="003F5852"/>
    <w:rsid w:val="00407593"/>
    <w:rsid w:val="00432408"/>
    <w:rsid w:val="0044122A"/>
    <w:rsid w:val="00446245"/>
    <w:rsid w:val="004607C3"/>
    <w:rsid w:val="00463597"/>
    <w:rsid w:val="00485FDD"/>
    <w:rsid w:val="00487603"/>
    <w:rsid w:val="00494E35"/>
    <w:rsid w:val="004A20DD"/>
    <w:rsid w:val="004A6250"/>
    <w:rsid w:val="004A7E15"/>
    <w:rsid w:val="004B0D86"/>
    <w:rsid w:val="004B6FAE"/>
    <w:rsid w:val="004C47FB"/>
    <w:rsid w:val="004C6A90"/>
    <w:rsid w:val="004E2507"/>
    <w:rsid w:val="004E36C5"/>
    <w:rsid w:val="004F1E3A"/>
    <w:rsid w:val="004F3810"/>
    <w:rsid w:val="00507A37"/>
    <w:rsid w:val="00531642"/>
    <w:rsid w:val="00546597"/>
    <w:rsid w:val="00570DAB"/>
    <w:rsid w:val="00572841"/>
    <w:rsid w:val="0057753E"/>
    <w:rsid w:val="00584F88"/>
    <w:rsid w:val="005906F1"/>
    <w:rsid w:val="005926FA"/>
    <w:rsid w:val="005A0EE1"/>
    <w:rsid w:val="005A5996"/>
    <w:rsid w:val="005A7D4E"/>
    <w:rsid w:val="005C2959"/>
    <w:rsid w:val="005C4216"/>
    <w:rsid w:val="005C71FC"/>
    <w:rsid w:val="005C78F7"/>
    <w:rsid w:val="005D20F1"/>
    <w:rsid w:val="005F3857"/>
    <w:rsid w:val="005F3A79"/>
    <w:rsid w:val="006017DD"/>
    <w:rsid w:val="006035C5"/>
    <w:rsid w:val="006041B9"/>
    <w:rsid w:val="00605EEA"/>
    <w:rsid w:val="006221C9"/>
    <w:rsid w:val="00635CE4"/>
    <w:rsid w:val="00636EF2"/>
    <w:rsid w:val="00645497"/>
    <w:rsid w:val="0065039A"/>
    <w:rsid w:val="00651E5D"/>
    <w:rsid w:val="006633AC"/>
    <w:rsid w:val="00670B87"/>
    <w:rsid w:val="00687A4F"/>
    <w:rsid w:val="00690330"/>
    <w:rsid w:val="00693AE8"/>
    <w:rsid w:val="006B6417"/>
    <w:rsid w:val="006E74B6"/>
    <w:rsid w:val="006E7A6B"/>
    <w:rsid w:val="006F5CA1"/>
    <w:rsid w:val="00711613"/>
    <w:rsid w:val="007225EE"/>
    <w:rsid w:val="00724660"/>
    <w:rsid w:val="007260F9"/>
    <w:rsid w:val="00731CCA"/>
    <w:rsid w:val="00737633"/>
    <w:rsid w:val="00743292"/>
    <w:rsid w:val="00747100"/>
    <w:rsid w:val="00757212"/>
    <w:rsid w:val="007673B5"/>
    <w:rsid w:val="00774D84"/>
    <w:rsid w:val="00776213"/>
    <w:rsid w:val="007844E7"/>
    <w:rsid w:val="007967DD"/>
    <w:rsid w:val="007A11A5"/>
    <w:rsid w:val="007A7983"/>
    <w:rsid w:val="007C247A"/>
    <w:rsid w:val="007C5870"/>
    <w:rsid w:val="0080541F"/>
    <w:rsid w:val="00806409"/>
    <w:rsid w:val="00825C26"/>
    <w:rsid w:val="008346B2"/>
    <w:rsid w:val="008346DA"/>
    <w:rsid w:val="0085202E"/>
    <w:rsid w:val="0085566D"/>
    <w:rsid w:val="008670E0"/>
    <w:rsid w:val="0087122E"/>
    <w:rsid w:val="0087229C"/>
    <w:rsid w:val="008857BB"/>
    <w:rsid w:val="008A716E"/>
    <w:rsid w:val="008E251A"/>
    <w:rsid w:val="008F0317"/>
    <w:rsid w:val="00900C15"/>
    <w:rsid w:val="00904A17"/>
    <w:rsid w:val="00910C20"/>
    <w:rsid w:val="00915C26"/>
    <w:rsid w:val="00924BFB"/>
    <w:rsid w:val="009645BA"/>
    <w:rsid w:val="0097655A"/>
    <w:rsid w:val="00976A07"/>
    <w:rsid w:val="00994A55"/>
    <w:rsid w:val="009951A9"/>
    <w:rsid w:val="00996A13"/>
    <w:rsid w:val="009A6235"/>
    <w:rsid w:val="009A7C67"/>
    <w:rsid w:val="009C075A"/>
    <w:rsid w:val="009C3FA5"/>
    <w:rsid w:val="009D062C"/>
    <w:rsid w:val="009D0F3A"/>
    <w:rsid w:val="009D3FDE"/>
    <w:rsid w:val="009E4B47"/>
    <w:rsid w:val="009E77B6"/>
    <w:rsid w:val="009F4A2E"/>
    <w:rsid w:val="00A01987"/>
    <w:rsid w:val="00A0555A"/>
    <w:rsid w:val="00A05663"/>
    <w:rsid w:val="00A105C5"/>
    <w:rsid w:val="00A136F9"/>
    <w:rsid w:val="00A13771"/>
    <w:rsid w:val="00A13A19"/>
    <w:rsid w:val="00A23AC4"/>
    <w:rsid w:val="00A2589D"/>
    <w:rsid w:val="00A26471"/>
    <w:rsid w:val="00A26A4F"/>
    <w:rsid w:val="00A361F7"/>
    <w:rsid w:val="00A4199D"/>
    <w:rsid w:val="00A67958"/>
    <w:rsid w:val="00A71304"/>
    <w:rsid w:val="00A72ADF"/>
    <w:rsid w:val="00A731F7"/>
    <w:rsid w:val="00A82F26"/>
    <w:rsid w:val="00A907BC"/>
    <w:rsid w:val="00AB1F22"/>
    <w:rsid w:val="00AB5F56"/>
    <w:rsid w:val="00AC3166"/>
    <w:rsid w:val="00AE3DBE"/>
    <w:rsid w:val="00AF6ED7"/>
    <w:rsid w:val="00B11300"/>
    <w:rsid w:val="00B15576"/>
    <w:rsid w:val="00B556F3"/>
    <w:rsid w:val="00B70246"/>
    <w:rsid w:val="00B72795"/>
    <w:rsid w:val="00B841FB"/>
    <w:rsid w:val="00B85D65"/>
    <w:rsid w:val="00BA3624"/>
    <w:rsid w:val="00BB2655"/>
    <w:rsid w:val="00BB65D7"/>
    <w:rsid w:val="00BD1C9B"/>
    <w:rsid w:val="00BD2263"/>
    <w:rsid w:val="00BD4B4E"/>
    <w:rsid w:val="00BD7C2C"/>
    <w:rsid w:val="00C03CF0"/>
    <w:rsid w:val="00C14352"/>
    <w:rsid w:val="00C23B91"/>
    <w:rsid w:val="00C32781"/>
    <w:rsid w:val="00C4698C"/>
    <w:rsid w:val="00C55F56"/>
    <w:rsid w:val="00C90D57"/>
    <w:rsid w:val="00CA4171"/>
    <w:rsid w:val="00CA4272"/>
    <w:rsid w:val="00CB4575"/>
    <w:rsid w:val="00CC480A"/>
    <w:rsid w:val="00CF03B6"/>
    <w:rsid w:val="00D11338"/>
    <w:rsid w:val="00D160E7"/>
    <w:rsid w:val="00D17D98"/>
    <w:rsid w:val="00D221CE"/>
    <w:rsid w:val="00D227DC"/>
    <w:rsid w:val="00D24ADB"/>
    <w:rsid w:val="00D32B2F"/>
    <w:rsid w:val="00D51572"/>
    <w:rsid w:val="00D60070"/>
    <w:rsid w:val="00D72C3B"/>
    <w:rsid w:val="00D82010"/>
    <w:rsid w:val="00D86C78"/>
    <w:rsid w:val="00D90930"/>
    <w:rsid w:val="00D9649D"/>
    <w:rsid w:val="00D97DDF"/>
    <w:rsid w:val="00DD2993"/>
    <w:rsid w:val="00DD3199"/>
    <w:rsid w:val="00DF04DC"/>
    <w:rsid w:val="00DF5800"/>
    <w:rsid w:val="00DF7AE6"/>
    <w:rsid w:val="00E1250E"/>
    <w:rsid w:val="00E1281C"/>
    <w:rsid w:val="00E133C3"/>
    <w:rsid w:val="00E210AB"/>
    <w:rsid w:val="00E23588"/>
    <w:rsid w:val="00E42731"/>
    <w:rsid w:val="00E42828"/>
    <w:rsid w:val="00E44A17"/>
    <w:rsid w:val="00E46111"/>
    <w:rsid w:val="00E51836"/>
    <w:rsid w:val="00E541ED"/>
    <w:rsid w:val="00E73E5A"/>
    <w:rsid w:val="00E80AF0"/>
    <w:rsid w:val="00E829ED"/>
    <w:rsid w:val="00E927CC"/>
    <w:rsid w:val="00EA0F6D"/>
    <w:rsid w:val="00EB6382"/>
    <w:rsid w:val="00EC4FC5"/>
    <w:rsid w:val="00ED5664"/>
    <w:rsid w:val="00ED61F5"/>
    <w:rsid w:val="00EE5167"/>
    <w:rsid w:val="00EF02DE"/>
    <w:rsid w:val="00EF2E59"/>
    <w:rsid w:val="00EF57AD"/>
    <w:rsid w:val="00F042EB"/>
    <w:rsid w:val="00F143FF"/>
    <w:rsid w:val="00F17F2A"/>
    <w:rsid w:val="00F20615"/>
    <w:rsid w:val="00F2238C"/>
    <w:rsid w:val="00F2499A"/>
    <w:rsid w:val="00F25CA3"/>
    <w:rsid w:val="00F3139D"/>
    <w:rsid w:val="00F431B8"/>
    <w:rsid w:val="00F45EED"/>
    <w:rsid w:val="00F5270E"/>
    <w:rsid w:val="00F52D61"/>
    <w:rsid w:val="00F56022"/>
    <w:rsid w:val="00F6288A"/>
    <w:rsid w:val="00F62AF3"/>
    <w:rsid w:val="00F62D3B"/>
    <w:rsid w:val="00F735CE"/>
    <w:rsid w:val="00F85B4E"/>
    <w:rsid w:val="00F87E88"/>
    <w:rsid w:val="00FA1285"/>
    <w:rsid w:val="00FC6E68"/>
    <w:rsid w:val="00FD6B32"/>
    <w:rsid w:val="00FE46A7"/>
    <w:rsid w:val="00FF6FF3"/>
    <w:rsid w:val="02DD22FB"/>
    <w:rsid w:val="04C95CCA"/>
    <w:rsid w:val="059A6BC5"/>
    <w:rsid w:val="06797AA5"/>
    <w:rsid w:val="073227BA"/>
    <w:rsid w:val="075E438B"/>
    <w:rsid w:val="076B0611"/>
    <w:rsid w:val="083917AA"/>
    <w:rsid w:val="087F58E5"/>
    <w:rsid w:val="08CE75F5"/>
    <w:rsid w:val="09DD7C17"/>
    <w:rsid w:val="0BF4658E"/>
    <w:rsid w:val="0C2773AD"/>
    <w:rsid w:val="10884080"/>
    <w:rsid w:val="11B743CB"/>
    <w:rsid w:val="139C0A46"/>
    <w:rsid w:val="14D47D3A"/>
    <w:rsid w:val="182E16B4"/>
    <w:rsid w:val="18CA08C7"/>
    <w:rsid w:val="1B6239C4"/>
    <w:rsid w:val="1CD5460A"/>
    <w:rsid w:val="1D9D1751"/>
    <w:rsid w:val="1E154432"/>
    <w:rsid w:val="1E44336F"/>
    <w:rsid w:val="1F04021C"/>
    <w:rsid w:val="1F042307"/>
    <w:rsid w:val="204A14E2"/>
    <w:rsid w:val="20D943FC"/>
    <w:rsid w:val="20E2252C"/>
    <w:rsid w:val="221C6AB5"/>
    <w:rsid w:val="280254DC"/>
    <w:rsid w:val="28772FCC"/>
    <w:rsid w:val="297006B8"/>
    <w:rsid w:val="2A6775FB"/>
    <w:rsid w:val="2FA45A75"/>
    <w:rsid w:val="30C51DC8"/>
    <w:rsid w:val="32C12C4A"/>
    <w:rsid w:val="34581BA3"/>
    <w:rsid w:val="358C30B0"/>
    <w:rsid w:val="390B1DF1"/>
    <w:rsid w:val="39733888"/>
    <w:rsid w:val="397A025C"/>
    <w:rsid w:val="3D215B64"/>
    <w:rsid w:val="3DCC4C46"/>
    <w:rsid w:val="3F0754C1"/>
    <w:rsid w:val="407E0CB3"/>
    <w:rsid w:val="440041B3"/>
    <w:rsid w:val="457953AB"/>
    <w:rsid w:val="45AC4796"/>
    <w:rsid w:val="46FA73B0"/>
    <w:rsid w:val="4A9C4FD9"/>
    <w:rsid w:val="4D167B2F"/>
    <w:rsid w:val="4DB17FF3"/>
    <w:rsid w:val="4E50032E"/>
    <w:rsid w:val="4EDE7402"/>
    <w:rsid w:val="52494EE3"/>
    <w:rsid w:val="57A123A0"/>
    <w:rsid w:val="585B765E"/>
    <w:rsid w:val="59510AE8"/>
    <w:rsid w:val="5B015F50"/>
    <w:rsid w:val="5E9911D4"/>
    <w:rsid w:val="5F0428F5"/>
    <w:rsid w:val="62322A30"/>
    <w:rsid w:val="636D76AA"/>
    <w:rsid w:val="63AF0F4F"/>
    <w:rsid w:val="662A60EA"/>
    <w:rsid w:val="664E3BC9"/>
    <w:rsid w:val="66E07A04"/>
    <w:rsid w:val="67B83BBD"/>
    <w:rsid w:val="692A73E0"/>
    <w:rsid w:val="6AF9010C"/>
    <w:rsid w:val="6EB75203"/>
    <w:rsid w:val="6EDC734C"/>
    <w:rsid w:val="6F2001B3"/>
    <w:rsid w:val="6FA91198"/>
    <w:rsid w:val="70C3075B"/>
    <w:rsid w:val="71CF5C96"/>
    <w:rsid w:val="72022548"/>
    <w:rsid w:val="75692ADE"/>
    <w:rsid w:val="77245B43"/>
    <w:rsid w:val="779C50F7"/>
    <w:rsid w:val="79547A3F"/>
    <w:rsid w:val="7CFC0358"/>
    <w:rsid w:val="7E37058B"/>
    <w:rsid w:val="7EE35532"/>
    <w:rsid w:val="7FB55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9"/>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9"/>
    <w:pPr>
      <w:keepNext/>
      <w:numPr>
        <w:ilvl w:val="4"/>
        <w:numId w:val="1"/>
      </w:numPr>
      <w:spacing w:before="120"/>
      <w:outlineLvl w:val="4"/>
    </w:pPr>
    <w:rPr>
      <w:rFonts w:ascii="Arial" w:hAnsi="Arial"/>
    </w:rPr>
  </w:style>
  <w:style w:type="paragraph" w:styleId="7">
    <w:name w:val="heading 6"/>
    <w:basedOn w:val="1"/>
    <w:next w:val="1"/>
    <w:qFormat/>
    <w:uiPriority w:val="9"/>
    <w:pPr>
      <w:keepNext/>
      <w:numPr>
        <w:ilvl w:val="5"/>
        <w:numId w:val="1"/>
      </w:numPr>
      <w:spacing w:before="120"/>
      <w:outlineLvl w:val="5"/>
    </w:pPr>
    <w:rPr>
      <w:rFonts w:ascii="Arial" w:hAnsi="Arial"/>
    </w:rPr>
  </w:style>
  <w:style w:type="paragraph" w:styleId="8">
    <w:name w:val="heading 7"/>
    <w:basedOn w:val="1"/>
    <w:next w:val="1"/>
    <w:qFormat/>
    <w:uiPriority w:val="9"/>
    <w:pPr>
      <w:keepNext/>
      <w:numPr>
        <w:ilvl w:val="6"/>
        <w:numId w:val="1"/>
      </w:numPr>
      <w:spacing w:before="120"/>
      <w:outlineLvl w:val="6"/>
    </w:pPr>
    <w:rPr>
      <w:rFonts w:ascii="Arial" w:hAnsi="Arial"/>
    </w:rPr>
  </w:style>
  <w:style w:type="paragraph" w:styleId="9">
    <w:name w:val="heading 8"/>
    <w:basedOn w:val="1"/>
    <w:next w:val="1"/>
    <w:qFormat/>
    <w:uiPriority w:val="9"/>
    <w:pPr>
      <w:keepNext/>
      <w:numPr>
        <w:ilvl w:val="7"/>
        <w:numId w:val="1"/>
      </w:numPr>
      <w:spacing w:before="120"/>
      <w:outlineLvl w:val="7"/>
    </w:pPr>
    <w:rPr>
      <w:rFonts w:ascii="Arial" w:hAnsi="Arial"/>
    </w:rPr>
  </w:style>
  <w:style w:type="paragraph" w:styleId="10">
    <w:name w:val="heading 9"/>
    <w:basedOn w:val="1"/>
    <w:next w:val="1"/>
    <w:qFormat/>
    <w:uiPriority w:val="9"/>
    <w:pPr>
      <w:keepNext/>
      <w:numPr>
        <w:ilvl w:val="8"/>
        <w:numId w:val="1"/>
      </w:numPr>
      <w:spacing w:before="180" w:after="120"/>
      <w:outlineLvl w:val="8"/>
    </w:pPr>
    <w:rPr>
      <w:rFonts w:ascii="Arial" w:hAnsi="Arial"/>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38"/>
    <w:semiHidden/>
    <w:qFormat/>
    <w:uiPriority w:val="0"/>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24"/>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Normal (Web)"/>
    <w:basedOn w:val="1"/>
    <w:semiHidden/>
    <w:unhideWhenUsed/>
    <w:qFormat/>
    <w:uiPriority w:val="99"/>
    <w:pPr>
      <w:spacing w:beforeAutospacing="1" w:after="0" w:afterAutospacing="1"/>
      <w:jc w:val="left"/>
    </w:pPr>
    <w:rPr>
      <w:sz w:val="24"/>
      <w:lang w:val="en-US" w:eastAsia="zh-CN"/>
    </w:rPr>
  </w:style>
  <w:style w:type="paragraph" w:styleId="17">
    <w:name w:val="annotation subject"/>
    <w:basedOn w:val="11"/>
    <w:next w:val="11"/>
    <w:link w:val="39"/>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page number"/>
    <w:basedOn w:val="20"/>
    <w:semiHidden/>
    <w:qFormat/>
    <w:uiPriority w:val="0"/>
  </w:style>
  <w:style w:type="character" w:styleId="23">
    <w:name w:val="annotation reference"/>
    <w:semiHidden/>
    <w:qFormat/>
    <w:uiPriority w:val="0"/>
    <w:rPr>
      <w:sz w:val="16"/>
    </w:rPr>
  </w:style>
  <w:style w:type="character" w:customStyle="1" w:styleId="24">
    <w:name w:val="批注框文本 字符"/>
    <w:link w:val="13"/>
    <w:semiHidden/>
    <w:qFormat/>
    <w:uiPriority w:val="99"/>
    <w:rPr>
      <w:rFonts w:ascii="Segoe UI" w:hAnsi="Segoe UI" w:cs="Segoe UI"/>
      <w:sz w:val="18"/>
      <w:szCs w:val="18"/>
      <w:lang w:eastAsia="en-US"/>
    </w:rPr>
  </w:style>
  <w:style w:type="paragraph" w:customStyle="1" w:styleId="25">
    <w:name w:val="DECISION"/>
    <w:basedOn w:val="1"/>
    <w:qFormat/>
    <w:uiPriority w:val="0"/>
    <w:pPr>
      <w:widowControl w:val="0"/>
      <w:numPr>
        <w:ilvl w:val="0"/>
        <w:numId w:val="2"/>
      </w:numPr>
      <w:spacing w:before="120" w:after="120"/>
    </w:pPr>
    <w:rPr>
      <w:rFonts w:ascii="Arial" w:hAnsi="Arial"/>
      <w:b/>
      <w:color w:val="0000FF"/>
      <w:u w:val="single"/>
    </w:rPr>
  </w:style>
  <w:style w:type="paragraph" w:customStyle="1" w:styleId="26">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7">
    <w:name w:val="done"/>
    <w:basedOn w:val="26"/>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8">
    <w:name w:val="Not Done"/>
    <w:basedOn w:val="27"/>
    <w:qFormat/>
    <w:uiPriority w:val="0"/>
    <w:pPr>
      <w:numPr>
        <w:numId w:val="5"/>
      </w:numPr>
      <w:tabs>
        <w:tab w:val="left" w:pos="0"/>
      </w:tabs>
    </w:pPr>
    <w:rPr>
      <w:color w:val="FF0000"/>
    </w:rPr>
  </w:style>
  <w:style w:type="paragraph" w:styleId="29">
    <w:name w:val="List Paragraph"/>
    <w:basedOn w:val="1"/>
    <w:link w:val="37"/>
    <w:qFormat/>
    <w:uiPriority w:val="34"/>
    <w:pPr>
      <w:ind w:left="720"/>
    </w:pPr>
  </w:style>
  <w:style w:type="character" w:customStyle="1" w:styleId="30">
    <w:name w:val="不明显参考1"/>
    <w:qFormat/>
    <w:uiPriority w:val="31"/>
    <w:rPr>
      <w:smallCaps/>
      <w:color w:val="5A5A5A"/>
    </w:rPr>
  </w:style>
  <w:style w:type="paragraph" w:customStyle="1" w:styleId="31">
    <w:name w:val="References"/>
    <w:basedOn w:val="1"/>
    <w:link w:val="32"/>
    <w:qFormat/>
    <w:uiPriority w:val="0"/>
    <w:pPr>
      <w:numPr>
        <w:ilvl w:val="0"/>
        <w:numId w:val="6"/>
      </w:numPr>
      <w:spacing w:after="60"/>
      <w:ind w:left="357" w:hanging="357"/>
    </w:pPr>
  </w:style>
  <w:style w:type="character" w:customStyle="1" w:styleId="32">
    <w:name w:val="References 字符"/>
    <w:link w:val="31"/>
    <w:qFormat/>
    <w:uiPriority w:val="0"/>
    <w:rPr>
      <w:lang w:val="en-GB" w:eastAsia="en-US"/>
    </w:rPr>
  </w:style>
  <w:style w:type="paragraph" w:styleId="33">
    <w:name w:val="Quote"/>
    <w:basedOn w:val="1"/>
    <w:next w:val="1"/>
    <w:link w:val="34"/>
    <w:qFormat/>
    <w:uiPriority w:val="29"/>
    <w:pPr>
      <w:spacing w:before="200" w:after="160"/>
      <w:ind w:left="864" w:right="864"/>
      <w:jc w:val="center"/>
    </w:pPr>
    <w:rPr>
      <w:i/>
      <w:iCs/>
      <w:color w:val="404040"/>
    </w:rPr>
  </w:style>
  <w:style w:type="character" w:customStyle="1" w:styleId="34">
    <w:name w:val="引用 字符"/>
    <w:link w:val="33"/>
    <w:qFormat/>
    <w:uiPriority w:val="29"/>
    <w:rPr>
      <w:i/>
      <w:iCs/>
      <w:color w:val="404040"/>
      <w:lang w:val="en-GB" w:eastAsia="en-US"/>
    </w:rPr>
  </w:style>
  <w:style w:type="character" w:customStyle="1" w:styleId="35">
    <w:name w:val="书籍标题1"/>
    <w:qFormat/>
    <w:uiPriority w:val="33"/>
    <w:rPr>
      <w:b/>
      <w:bCs/>
      <w:i/>
      <w:iCs/>
      <w:spacing w:val="5"/>
    </w:rPr>
  </w:style>
  <w:style w:type="paragraph" w:styleId="36">
    <w:name w:val="No Spacing"/>
    <w:qFormat/>
    <w:uiPriority w:val="1"/>
    <w:rPr>
      <w:rFonts w:ascii="Times New Roman" w:hAnsi="Times New Roman" w:eastAsia="Times New Roman" w:cs="Times New Roman"/>
      <w:lang w:val="en-GB" w:eastAsia="en-US" w:bidi="ar-SA"/>
    </w:rPr>
  </w:style>
  <w:style w:type="character" w:customStyle="1" w:styleId="37">
    <w:name w:val="列表段落 字符"/>
    <w:link w:val="29"/>
    <w:qFormat/>
    <w:locked/>
    <w:uiPriority w:val="34"/>
    <w:rPr>
      <w:rFonts w:eastAsia="Times New Roman"/>
      <w:lang w:val="en-GB" w:eastAsia="en-US"/>
    </w:rPr>
  </w:style>
  <w:style w:type="character" w:customStyle="1" w:styleId="38">
    <w:name w:val="批注文字 字符"/>
    <w:basedOn w:val="20"/>
    <w:link w:val="11"/>
    <w:semiHidden/>
    <w:qFormat/>
    <w:uiPriority w:val="0"/>
    <w:rPr>
      <w:rFonts w:ascii="Arial" w:hAnsi="Arial" w:eastAsia="Times New Roman"/>
      <w:lang w:val="en-GB" w:eastAsia="en-US"/>
    </w:rPr>
  </w:style>
  <w:style w:type="character" w:customStyle="1" w:styleId="39">
    <w:name w:val="批注主题 字符"/>
    <w:basedOn w:val="38"/>
    <w:link w:val="17"/>
    <w:semiHidden/>
    <w:qFormat/>
    <w:uiPriority w:val="99"/>
    <w:rPr>
      <w:rFonts w:ascii="Arial" w:hAnsi="Arial" w:eastAsia="Times New Roman"/>
      <w:b/>
      <w:bCs/>
      <w:lang w:val="en-GB" w:eastAsia="en-US"/>
    </w:rPr>
  </w:style>
  <w:style w:type="paragraph" w:customStyle="1" w:styleId="40">
    <w:name w:val="List Paragraph1"/>
    <w:basedOn w:val="1"/>
    <w:qFormat/>
    <w:uiPriority w:val="34"/>
    <w:pPr>
      <w:spacing w:after="0"/>
      <w:ind w:left="720"/>
      <w:contextualSpacing/>
      <w:jc w:val="left"/>
    </w:pPr>
    <w:rPr>
      <w:rFonts w:eastAsia="Times New Roman"/>
      <w:sz w:val="24"/>
      <w:szCs w:val="24"/>
      <w:lang w:eastAsia="zh-CN"/>
    </w:rPr>
  </w:style>
  <w:style w:type="character" w:customStyle="1" w:styleId="41">
    <w:name w:val="apple-converted-space"/>
    <w:basedOn w:val="20"/>
    <w:qFormat/>
    <w:uiPriority w:val="0"/>
  </w:style>
  <w:style w:type="paragraph" w:customStyle="1" w:styleId="42">
    <w:name w:val="修订1"/>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7FDFC6-1513-4EE1-ACBB-61A427F3953E}">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11</Pages>
  <Words>5620</Words>
  <Characters>32039</Characters>
  <Lines>266</Lines>
  <Paragraphs>75</Paragraphs>
  <TotalTime>0</TotalTime>
  <ScaleCrop>false</ScaleCrop>
  <LinksUpToDate>false</LinksUpToDate>
  <CharactersWithSpaces>37584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2022-11-05T11:20:00Z</dcterms:created>
  <dc:creator>ZTE Corporation</dc:creator>
  <cp:lastModifiedBy>Shijing</cp:lastModifiedBy>
  <cp:lastPrinted>2002-04-23T01:10:00Z</cp:lastPrinted>
  <dcterms:modified xsi:type="dcterms:W3CDTF">2023-02-17T03:28:18Z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